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application/x-font-ttf" Extension="ttf"/>
  <Default ContentType="image/png" Extension="png"/>
  <Default ContentType="image/x-emf" Extension="em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ind w:firstLine="0"/>
        <w:jc w:val="left"/>
        <w:rPr/>
      </w:pPr>
      <w:bookmarkStart w:colFirst="0" w:colLast="0" w:name="_heading=h.tyjcwt" w:id="0"/>
      <w:bookmarkEnd w:id="0"/>
      <w:r w:rsidDel="00000000" w:rsidR="00000000" w:rsidRPr="00000000">
        <w:rPr>
          <w:rtl w:val="0"/>
        </w:rPr>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line="276" w:lineRule="auto"/>
        <w:ind w:firstLine="0"/>
        <w:jc w:val="left"/>
        <w:rPr/>
      </w:pPr>
      <w:r w:rsidDel="00000000" w:rsidR="00000000" w:rsidRPr="00000000">
        <w:rPr>
          <w:rtl w:val="0"/>
        </w:rPr>
      </w:r>
    </w:p>
    <w:p w:rsidR="00000000" w:rsidDel="00000000" w:rsidP="00000000" w:rsidRDefault="00000000" w:rsidRPr="00000000" w14:paraId="00000004">
      <w:pPr>
        <w:spacing w:line="240" w:lineRule="auto"/>
        <w:ind w:left="1906" w:firstLine="454.00000000000006"/>
        <w:rPr>
          <w:rFonts w:ascii="Times New Roman" w:cs="Times New Roman" w:eastAsia="Times New Roman" w:hAnsi="Times New Roman"/>
        </w:rPr>
      </w:pPr>
      <w:r w:rsidDel="00000000" w:rsidR="00000000" w:rsidRPr="00000000">
        <w:rPr>
          <w:rtl w:val="0"/>
        </w:rPr>
      </w:r>
    </w:p>
    <w:tbl>
      <w:tblPr>
        <w:tblStyle w:val="Table1"/>
        <w:tblW w:w="8938.0" w:type="dxa"/>
        <w:jc w:val="left"/>
        <w:tblLayout w:type="fixed"/>
        <w:tblLook w:val="0400"/>
      </w:tblPr>
      <w:tblGrid>
        <w:gridCol w:w="4243"/>
        <w:gridCol w:w="2812"/>
        <w:gridCol w:w="1883"/>
        <w:tblGridChange w:id="0">
          <w:tblGrid>
            <w:gridCol w:w="4243"/>
            <w:gridCol w:w="2812"/>
            <w:gridCol w:w="1883"/>
          </w:tblGrid>
        </w:tblGridChange>
      </w:tblGrid>
      <w:tr>
        <w:trPr>
          <w:cantSplit w:val="0"/>
          <w:trHeight w:val="881" w:hRule="atLeast"/>
          <w:tblHeader w:val="0"/>
        </w:trPr>
        <w:tc>
          <w:tcPr>
            <w:gridSpan w:val="3"/>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05">
            <w:pPr>
              <w:spacing w:line="240" w:lineRule="auto"/>
              <w:ind w:left="127" w:firstLine="453.9999999999999"/>
              <w:rPr>
                <w:rFonts w:ascii="Times New Roman" w:cs="Times New Roman" w:eastAsia="Times New Roman" w:hAnsi="Times New Roman"/>
              </w:rPr>
            </w:pPr>
            <w:r w:rsidDel="00000000" w:rsidR="00000000" w:rsidRPr="00000000">
              <w:rPr>
                <w:color w:val="000000"/>
                <w:sz w:val="16"/>
                <w:szCs w:val="16"/>
                <w:rtl w:val="0"/>
              </w:rPr>
              <w:t xml:space="preserve">PROJETO</w:t>
            </w:r>
            <w:r w:rsidDel="00000000" w:rsidR="00000000" w:rsidRPr="00000000">
              <w:rPr>
                <w:color w:val="000000"/>
                <w:sz w:val="18"/>
                <w:szCs w:val="18"/>
                <w:rtl w:val="0"/>
              </w:rPr>
              <w:t xml:space="preserve">: </w:t>
            </w:r>
            <w:r w:rsidDel="00000000" w:rsidR="00000000" w:rsidRPr="00000000">
              <w:rPr>
                <w:rtl w:val="0"/>
              </w:rPr>
            </w:r>
          </w:p>
          <w:p w:rsidR="00000000" w:rsidDel="00000000" w:rsidP="00000000" w:rsidRDefault="00000000" w:rsidRPr="00000000" w14:paraId="00000006">
            <w:pPr>
              <w:spacing w:before="104" w:line="240" w:lineRule="auto"/>
              <w:ind w:left="133" w:firstLine="454.00000000000006"/>
              <w:rPr>
                <w:rFonts w:ascii="Times New Roman" w:cs="Times New Roman" w:eastAsia="Times New Roman" w:hAnsi="Times New Roman"/>
              </w:rPr>
            </w:pPr>
            <w:r w:rsidDel="00000000" w:rsidR="00000000" w:rsidRPr="00000000">
              <w:rPr>
                <w:b w:val="1"/>
                <w:color w:val="000000"/>
                <w:sz w:val="28"/>
                <w:szCs w:val="28"/>
                <w:rtl w:val="0"/>
              </w:rPr>
              <w:t xml:space="preserve">Policlínica Padrão Alvenaria - Tipo I </w:t>
            </w:r>
            <w:r w:rsidDel="00000000" w:rsidR="00000000" w:rsidRPr="00000000">
              <w:rPr>
                <w:rtl w:val="0"/>
              </w:rPr>
            </w:r>
          </w:p>
        </w:tc>
      </w:tr>
      <w:tr>
        <w:trPr>
          <w:cantSplit w:val="0"/>
          <w:trHeight w:val="1042" w:hRule="atLeast"/>
          <w:tblHeader w:val="0"/>
        </w:trPr>
        <w:tc>
          <w:tcPr>
            <w:gridSpan w:val="3"/>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09">
            <w:pPr>
              <w:spacing w:line="240" w:lineRule="auto"/>
              <w:ind w:left="120" w:firstLine="454"/>
              <w:rPr>
                <w:rFonts w:ascii="Times New Roman" w:cs="Times New Roman" w:eastAsia="Times New Roman" w:hAnsi="Times New Roman"/>
              </w:rPr>
            </w:pPr>
            <w:r w:rsidDel="00000000" w:rsidR="00000000" w:rsidRPr="00000000">
              <w:rPr>
                <w:color w:val="000000"/>
                <w:sz w:val="16"/>
                <w:szCs w:val="16"/>
                <w:rtl w:val="0"/>
              </w:rPr>
              <w:t xml:space="preserve">CONTEÚDO</w:t>
            </w:r>
            <w:r w:rsidDel="00000000" w:rsidR="00000000" w:rsidRPr="00000000">
              <w:rPr>
                <w:color w:val="000000"/>
                <w:sz w:val="18"/>
                <w:szCs w:val="18"/>
                <w:rtl w:val="0"/>
              </w:rPr>
              <w:t xml:space="preserve">: </w:t>
            </w:r>
            <w:r w:rsidDel="00000000" w:rsidR="00000000" w:rsidRPr="00000000">
              <w:rPr>
                <w:rtl w:val="0"/>
              </w:rPr>
            </w:r>
          </w:p>
          <w:p w:rsidR="00000000" w:rsidDel="00000000" w:rsidP="00000000" w:rsidRDefault="00000000" w:rsidRPr="00000000" w14:paraId="0000000A">
            <w:pPr>
              <w:spacing w:before="107" w:line="240" w:lineRule="auto"/>
              <w:ind w:left="132" w:firstLine="453.9999999999999"/>
              <w:rPr>
                <w:rFonts w:ascii="Times New Roman" w:cs="Times New Roman" w:eastAsia="Times New Roman" w:hAnsi="Times New Roman"/>
              </w:rPr>
            </w:pPr>
            <w:r w:rsidDel="00000000" w:rsidR="00000000" w:rsidRPr="00000000">
              <w:rPr>
                <w:b w:val="1"/>
                <w:color w:val="000000"/>
                <w:sz w:val="28"/>
                <w:szCs w:val="28"/>
                <w:rtl w:val="0"/>
              </w:rPr>
              <w:t xml:space="preserve">MEMORIAL DESCRITIVO ARQUITETÔNICO</w:t>
            </w:r>
            <w:r w:rsidDel="00000000" w:rsidR="00000000" w:rsidRPr="00000000">
              <w:rPr>
                <w:rtl w:val="0"/>
              </w:rPr>
            </w:r>
          </w:p>
        </w:tc>
      </w:tr>
      <w:tr>
        <w:trPr>
          <w:cantSplit w:val="0"/>
          <w:trHeight w:val="1178"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0D">
            <w:pPr>
              <w:spacing w:line="240" w:lineRule="auto"/>
              <w:ind w:left="126" w:firstLine="454"/>
              <w:rPr>
                <w:rFonts w:ascii="Times New Roman" w:cs="Times New Roman" w:eastAsia="Times New Roman" w:hAnsi="Times New Roman"/>
              </w:rPr>
            </w:pPr>
            <w:r w:rsidDel="00000000" w:rsidR="00000000" w:rsidRPr="00000000">
              <w:rPr>
                <w:color w:val="000000"/>
                <w:sz w:val="16"/>
                <w:szCs w:val="16"/>
                <w:rtl w:val="0"/>
              </w:rPr>
              <w:t xml:space="preserve">DESENVOLVIMENTO</w:t>
            </w:r>
            <w:r w:rsidDel="00000000" w:rsidR="00000000" w:rsidRPr="00000000">
              <w:rPr>
                <w:color w:val="000000"/>
                <w:sz w:val="18"/>
                <w:szCs w:val="18"/>
                <w:rtl w:val="0"/>
              </w:rPr>
              <w:t xml:space="preserve">: </w:t>
            </w:r>
            <w:r w:rsidDel="00000000" w:rsidR="00000000" w:rsidRPr="00000000">
              <w:rPr>
                <w:rtl w:val="0"/>
              </w:rPr>
            </w:r>
          </w:p>
          <w:p w:rsidR="00000000" w:rsidDel="00000000" w:rsidP="00000000" w:rsidRDefault="00000000" w:rsidRPr="00000000" w14:paraId="0000000E">
            <w:pPr>
              <w:spacing w:before="112" w:line="240" w:lineRule="auto"/>
              <w:ind w:right="471" w:firstLine="0"/>
              <w:rPr>
                <w:rFonts w:ascii="Times New Roman" w:cs="Times New Roman" w:eastAsia="Times New Roman" w:hAnsi="Times New Roman"/>
              </w:rPr>
            </w:pPr>
            <w:r w:rsidDel="00000000" w:rsidR="00000000" w:rsidRPr="00000000">
              <w:rPr>
                <w:b w:val="1"/>
                <w:color w:val="000000"/>
                <w:sz w:val="18"/>
                <w:szCs w:val="18"/>
                <w:rtl w:val="0"/>
              </w:rPr>
              <w:t xml:space="preserve"> VIVAX CONSTRUTORA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0F">
            <w:pPr>
              <w:spacing w:line="240" w:lineRule="auto"/>
              <w:ind w:left="116" w:firstLine="454"/>
              <w:rPr>
                <w:rFonts w:ascii="Times New Roman" w:cs="Times New Roman" w:eastAsia="Times New Roman" w:hAnsi="Times New Roman"/>
              </w:rPr>
            </w:pPr>
            <w:r w:rsidDel="00000000" w:rsidR="00000000" w:rsidRPr="00000000">
              <w:rPr>
                <w:color w:val="000000"/>
                <w:sz w:val="16"/>
                <w:szCs w:val="16"/>
                <w:rtl w:val="0"/>
              </w:rPr>
              <w:t xml:space="preserve">VERIFICAÇÃO</w:t>
            </w:r>
            <w:r w:rsidDel="00000000" w:rsidR="00000000" w:rsidRPr="00000000">
              <w:rPr>
                <w:color w:val="000000"/>
                <w:sz w:val="18"/>
                <w:szCs w:val="18"/>
                <w:rtl w:val="0"/>
              </w:rPr>
              <w:t xml:space="preserve">: </w:t>
            </w:r>
            <w:r w:rsidDel="00000000" w:rsidR="00000000" w:rsidRPr="00000000">
              <w:rPr>
                <w:rtl w:val="0"/>
              </w:rPr>
            </w:r>
          </w:p>
          <w:p w:rsidR="00000000" w:rsidDel="00000000" w:rsidP="00000000" w:rsidRDefault="00000000" w:rsidRPr="00000000" w14:paraId="00000010">
            <w:pPr>
              <w:spacing w:before="112" w:line="240" w:lineRule="auto"/>
              <w:ind w:left="116" w:right="52" w:hanging="9.000000000000004"/>
              <w:rPr>
                <w:b w:val="1"/>
                <w:color w:val="000000"/>
                <w:sz w:val="18"/>
                <w:szCs w:val="18"/>
              </w:rPr>
            </w:pPr>
            <w:r w:rsidDel="00000000" w:rsidR="00000000" w:rsidRPr="00000000">
              <w:rPr>
                <w:b w:val="1"/>
                <w:color w:val="000000"/>
                <w:sz w:val="18"/>
                <w:szCs w:val="18"/>
                <w:rtl w:val="0"/>
              </w:rPr>
              <w:t xml:space="preserve">THIAGO ANTONIO LAVRATI</w:t>
            </w:r>
          </w:p>
          <w:p w:rsidR="00000000" w:rsidDel="00000000" w:rsidP="00000000" w:rsidRDefault="00000000" w:rsidRPr="00000000" w14:paraId="00000011">
            <w:pPr>
              <w:spacing w:before="112" w:line="240" w:lineRule="auto"/>
              <w:ind w:left="116" w:right="52" w:hanging="9.000000000000004"/>
              <w:rPr>
                <w:rFonts w:ascii="Times New Roman" w:cs="Times New Roman" w:eastAsia="Times New Roman" w:hAnsi="Times New Roman"/>
              </w:rPr>
            </w:pPr>
            <w:r w:rsidDel="00000000" w:rsidR="00000000" w:rsidRPr="00000000">
              <w:rPr>
                <w:b w:val="1"/>
                <w:color w:val="000000"/>
                <w:sz w:val="18"/>
                <w:szCs w:val="18"/>
                <w:rtl w:val="0"/>
              </w:rPr>
              <w:t xml:space="preserve">ENGENHEIRO CIVIL - CREA MT031348</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12">
            <w:pPr>
              <w:spacing w:line="240" w:lineRule="auto"/>
              <w:ind w:left="115" w:firstLine="454"/>
              <w:rPr>
                <w:rFonts w:ascii="Times New Roman" w:cs="Times New Roman" w:eastAsia="Times New Roman" w:hAnsi="Times New Roman"/>
              </w:rPr>
            </w:pPr>
            <w:r w:rsidDel="00000000" w:rsidR="00000000" w:rsidRPr="00000000">
              <w:rPr>
                <w:color w:val="000000"/>
                <w:sz w:val="16"/>
                <w:szCs w:val="16"/>
                <w:rtl w:val="0"/>
              </w:rPr>
              <w:t xml:space="preserve">APROVAÇÃO</w:t>
            </w:r>
            <w:r w:rsidDel="00000000" w:rsidR="00000000" w:rsidRPr="00000000">
              <w:rPr>
                <w:color w:val="000000"/>
                <w:sz w:val="18"/>
                <w:szCs w:val="18"/>
                <w:rtl w:val="0"/>
              </w:rPr>
              <w:t xml:space="preserve">: </w:t>
            </w:r>
            <w:r w:rsidDel="00000000" w:rsidR="00000000" w:rsidRPr="00000000">
              <w:rPr>
                <w:rtl w:val="0"/>
              </w:rPr>
            </w:r>
          </w:p>
          <w:p w:rsidR="00000000" w:rsidDel="00000000" w:rsidP="00000000" w:rsidRDefault="00000000" w:rsidRPr="00000000" w14:paraId="00000013">
            <w:pPr>
              <w:spacing w:before="112" w:line="240" w:lineRule="auto"/>
              <w:ind w:left="120" w:firstLine="454"/>
              <w:rPr>
                <w:rFonts w:ascii="Times New Roman" w:cs="Times New Roman" w:eastAsia="Times New Roman" w:hAnsi="Times New Roman"/>
              </w:rPr>
            </w:pPr>
            <w:r w:rsidDel="00000000" w:rsidR="00000000" w:rsidRPr="00000000">
              <w:rPr>
                <w:b w:val="1"/>
                <w:color w:val="000000"/>
                <w:sz w:val="18"/>
                <w:szCs w:val="18"/>
                <w:rtl w:val="0"/>
              </w:rPr>
              <w:t xml:space="preserve">SES/MG</w:t>
            </w:r>
            <w:r w:rsidDel="00000000" w:rsidR="00000000" w:rsidRPr="00000000">
              <w:rPr>
                <w:rtl w:val="0"/>
              </w:rPr>
            </w:r>
          </w:p>
        </w:tc>
      </w:tr>
    </w:tbl>
    <w:p w:rsidR="00000000" w:rsidDel="00000000" w:rsidP="00000000" w:rsidRDefault="00000000" w:rsidRPr="00000000" w14:paraId="00000014">
      <w:pPr>
        <w:spacing w:after="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spacing w:before="3103" w:line="240" w:lineRule="auto"/>
        <w:jc w:val="center"/>
        <w:rPr>
          <w:b w:val="1"/>
          <w:color w:val="000000"/>
        </w:rPr>
      </w:pPr>
      <w:r w:rsidDel="00000000" w:rsidR="00000000" w:rsidRPr="00000000">
        <w:rPr>
          <w:b w:val="1"/>
          <w:color w:val="000000"/>
          <w:rtl w:val="0"/>
        </w:rPr>
        <w:t xml:space="preserve">JULHO DE 2023</w:t>
      </w:r>
    </w:p>
    <w:p w:rsidR="00000000" w:rsidDel="00000000" w:rsidP="00000000" w:rsidRDefault="00000000" w:rsidRPr="00000000" w14:paraId="00000016">
      <w:pPr>
        <w:spacing w:before="3103" w:line="240" w:lineRule="auto"/>
        <w:ind w:left="5060" w:firstLine="453.9999999999998"/>
        <w:rPr>
          <w:b w:val="1"/>
          <w:color w:val="000000"/>
        </w:rPr>
      </w:pPr>
      <w:r w:rsidDel="00000000" w:rsidR="00000000" w:rsidRPr="00000000">
        <w:rPr>
          <w:rtl w:val="0"/>
        </w:rPr>
      </w:r>
    </w:p>
    <w:p w:rsidR="00000000" w:rsidDel="00000000" w:rsidP="00000000" w:rsidRDefault="00000000" w:rsidRPr="00000000" w14:paraId="00000017">
      <w:pPr>
        <w:pStyle w:val="Heading3"/>
        <w:rPr/>
      </w:pPr>
      <w:bookmarkStart w:colFirst="0" w:colLast="0" w:name="_heading=h.3dy6vkm" w:id="1"/>
      <w:bookmarkEnd w:id="1"/>
      <w:r w:rsidDel="00000000" w:rsidR="00000000" w:rsidRPr="00000000">
        <w:rPr>
          <w:rtl w:val="0"/>
        </w:rPr>
      </w:r>
    </w:p>
    <w:p w:rsidR="00000000" w:rsidDel="00000000" w:rsidP="00000000" w:rsidRDefault="00000000" w:rsidRPr="00000000" w14:paraId="00000018">
      <w:pPr>
        <w:pStyle w:val="Heading3"/>
        <w:rPr/>
      </w:pPr>
      <w:bookmarkStart w:colFirst="0" w:colLast="0" w:name="_heading=h.1t3h5sf" w:id="2"/>
      <w:bookmarkEnd w:id="2"/>
      <w:r w:rsidDel="00000000" w:rsidR="00000000" w:rsidRPr="00000000">
        <w:rPr>
          <w:rtl w:val="0"/>
        </w:rPr>
        <w:t xml:space="preserve">SUMÁRIO</w:t>
      </w:r>
    </w:p>
    <w:sdt>
      <w:sdtPr>
        <w:docPartObj>
          <w:docPartGallery w:val="Table of Contents"/>
          <w:docPartUnique w:val="1"/>
        </w:docPartObj>
      </w:sdtPr>
      <w:sdtContent>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1t3h5s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SUMÁRIO</w:t>
              <w:tab/>
              <w:t xml:space="preserve">2</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 OBJETIVO</w:t>
              <w:tab/>
              <w:t xml:space="preserve">3</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 LOCALIZAÇÃO E ACESSIBILIDADE</w:t>
            </w:r>
          </w:hyperlink>
          <w:hyperlink w:anchor="_heading=h.17dp8vu">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3. DEMOLIÇÕES E RETIRADAS</w:t>
              <w:tab/>
              <w:t xml:space="preserve">4</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4. PROGRAMA DE NECESSIDADES</w:t>
            </w:r>
          </w:hyperlink>
          <w:hyperlink w:anchor="_heading=h.26in1r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4</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5. ARQUITETURA E CONSTRUÇÃO</w:t>
            </w:r>
          </w:hyperlink>
          <w:hyperlink w:anchor="_heading=h.lnxbz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67"/>
              <w:tab w:val="right" w:leader="none" w:pos="9061"/>
            </w:tabs>
            <w:spacing w:after="10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6. DESCRIÇÃO DOS ACABAMENTOS</w:t>
            </w:r>
          </w:hyperlink>
          <w:hyperlink w:anchor="_heading=h.35nkun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20">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1">
      <w:pPr>
        <w:pStyle w:val="Heading3"/>
        <w:rPr/>
      </w:pPr>
      <w:r w:rsidDel="00000000" w:rsidR="00000000" w:rsidRPr="00000000">
        <w:rPr>
          <w:rtl w:val="0"/>
        </w:rPr>
      </w:r>
    </w:p>
    <w:p w:rsidR="00000000" w:rsidDel="00000000" w:rsidP="00000000" w:rsidRDefault="00000000" w:rsidRPr="00000000" w14:paraId="00000022">
      <w:pPr>
        <w:pStyle w:val="Heading3"/>
        <w:rPr/>
      </w:pPr>
      <w:r w:rsidDel="00000000" w:rsidR="00000000" w:rsidRPr="00000000">
        <w:rPr>
          <w:rtl w:val="0"/>
        </w:rPr>
      </w:r>
    </w:p>
    <w:p w:rsidR="00000000" w:rsidDel="00000000" w:rsidP="00000000" w:rsidRDefault="00000000" w:rsidRPr="00000000" w14:paraId="00000023">
      <w:pPr>
        <w:pStyle w:val="Heading3"/>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pStyle w:val="Heading3"/>
        <w:rPr/>
      </w:pPr>
      <w:bookmarkStart w:colFirst="0" w:colLast="0" w:name="_heading=h.4d34og8" w:id="3"/>
      <w:bookmarkEnd w:id="3"/>
      <w:r w:rsidDel="00000000" w:rsidR="00000000" w:rsidRPr="00000000">
        <w:rPr>
          <w:rtl w:val="0"/>
        </w:rPr>
        <w:t xml:space="preserve">1. OBJETIVO </w:t>
      </w:r>
    </w:p>
    <w:p w:rsidR="00000000" w:rsidDel="00000000" w:rsidP="00000000" w:rsidRDefault="00000000" w:rsidRPr="00000000" w14:paraId="0000002F">
      <w:pPr>
        <w:spacing w:before="495" w:line="240" w:lineRule="auto"/>
        <w:ind w:left="757" w:right="951" w:firstLine="17.00000000000003"/>
        <w:rPr>
          <w:rFonts w:ascii="Times New Roman" w:cs="Times New Roman" w:eastAsia="Times New Roman" w:hAnsi="Times New Roman"/>
        </w:rPr>
      </w:pPr>
      <w:r w:rsidDel="00000000" w:rsidR="00000000" w:rsidRPr="00000000">
        <w:rPr>
          <w:color w:val="000000"/>
          <w:rtl w:val="0"/>
        </w:rPr>
        <w:t xml:space="preserve">Este memorial descritivo tem como objetivo apresentar a descrição detalhada do Projeto Arquitetônico Básico de Reforma da Policlínica em Alvenaria, projetada para atender às necessidades assistenciais da Atenção Primária à Saúde (APS)  do Estado de Minas Gerais, com o objetivo de reformar os ambientes internos de forma a atender a demanda da região com ambientes acessíveis.</w:t>
      </w:r>
      <w:r w:rsidDel="00000000" w:rsidR="00000000" w:rsidRPr="00000000">
        <w:rPr>
          <w:rtl w:val="0"/>
        </w:rPr>
      </w:r>
    </w:p>
    <w:p w:rsidR="00000000" w:rsidDel="00000000" w:rsidP="00000000" w:rsidRDefault="00000000" w:rsidRPr="00000000" w14:paraId="00000030">
      <w:pPr>
        <w:spacing w:before="330" w:line="240" w:lineRule="auto"/>
        <w:ind w:left="758" w:right="952" w:firstLine="5"/>
        <w:rPr>
          <w:color w:val="000000"/>
          <w:sz w:val="23"/>
          <w:szCs w:val="23"/>
        </w:rPr>
      </w:pPr>
      <w:r w:rsidDel="00000000" w:rsidR="00000000" w:rsidRPr="00000000">
        <w:rPr>
          <w:color w:val="000000"/>
          <w:rtl w:val="0"/>
        </w:rPr>
        <w:t xml:space="preserve">O projeto foi desenvolvido levando em consideração as normas e diretrizes técnicas para a construção de Unidades Básicas de Saúde da Deliberação CIB-SUS/MG N° 3.841, de 14 de junho de 2022 de modo a obter uma edificação segura, saudável e confortável para os profissionais e usuários, possibilitando ações que garantam </w:t>
      </w:r>
      <w:r w:rsidDel="00000000" w:rsidR="00000000" w:rsidRPr="00000000">
        <w:rPr>
          <w:color w:val="000000"/>
          <w:sz w:val="23"/>
          <w:szCs w:val="23"/>
          <w:rtl w:val="0"/>
        </w:rPr>
        <w:t xml:space="preserve">a promoção e proteção da saúde, a prevenção de agravos, o diagnóstico, o tratamento, a reabilitação, a redução de danos, os cuidados paliativos e a vigilância em saúde. </w:t>
      </w:r>
    </w:p>
    <w:p w:rsidR="00000000" w:rsidDel="00000000" w:rsidP="00000000" w:rsidRDefault="00000000" w:rsidRPr="00000000" w14:paraId="00000031">
      <w:pPr>
        <w:spacing w:before="330" w:line="240" w:lineRule="auto"/>
        <w:ind w:left="758" w:right="952" w:firstLine="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pStyle w:val="Heading3"/>
        <w:rPr>
          <w:rFonts w:ascii="Times New Roman" w:cs="Times New Roman" w:eastAsia="Times New Roman" w:hAnsi="Times New Roman"/>
        </w:rPr>
      </w:pPr>
      <w:bookmarkStart w:colFirst="0" w:colLast="0" w:name="_heading=h.17dp8vu" w:id="4"/>
      <w:bookmarkEnd w:id="4"/>
      <w:r w:rsidDel="00000000" w:rsidR="00000000" w:rsidRPr="00000000">
        <w:rPr>
          <w:b w:val="1"/>
          <w:rtl w:val="0"/>
        </w:rPr>
        <w:t xml:space="preserve">2. LOCALIZAÇÃO E ACESSIBILIDADE </w:t>
      </w:r>
      <w:r w:rsidDel="00000000" w:rsidR="00000000" w:rsidRPr="00000000">
        <w:rPr>
          <w:rtl w:val="0"/>
        </w:rPr>
      </w:r>
    </w:p>
    <w:p w:rsidR="00000000" w:rsidDel="00000000" w:rsidP="00000000" w:rsidRDefault="00000000" w:rsidRPr="00000000" w14:paraId="00000033">
      <w:pPr>
        <w:spacing w:before="493" w:line="240" w:lineRule="auto"/>
        <w:ind w:left="757" w:right="953" w:hanging="4.000000000000057"/>
        <w:rPr>
          <w:rFonts w:ascii="Times New Roman" w:cs="Times New Roman" w:eastAsia="Times New Roman" w:hAnsi="Times New Roman"/>
        </w:rPr>
      </w:pPr>
      <w:r w:rsidDel="00000000" w:rsidR="00000000" w:rsidRPr="00000000">
        <w:rPr>
          <w:color w:val="000000"/>
          <w:rtl w:val="0"/>
        </w:rPr>
        <w:t xml:space="preserve">A Policlínica está localizada na R. Dr. Silviano Brandão, 915 - Ouro Fino, MG, 37570-000. O terreno tem uma área de </w:t>
      </w:r>
      <w:r w:rsidDel="00000000" w:rsidR="00000000" w:rsidRPr="00000000">
        <w:rPr>
          <w:smallCaps w:val="1"/>
          <w:color w:val="000000"/>
          <w:rtl w:val="0"/>
        </w:rPr>
        <w:t xml:space="preserve">470,96</w:t>
      </w:r>
      <w:r w:rsidDel="00000000" w:rsidR="00000000" w:rsidRPr="00000000">
        <w:rPr>
          <w:color w:val="000000"/>
          <w:rtl w:val="0"/>
        </w:rPr>
        <w:t xml:space="preserve">m², com edificação já implantada conforme a topografia original.</w:t>
      </w:r>
      <w:r w:rsidDel="00000000" w:rsidR="00000000" w:rsidRPr="00000000">
        <w:rPr>
          <w:rtl w:val="0"/>
        </w:rPr>
      </w:r>
    </w:p>
    <w:p w:rsidR="00000000" w:rsidDel="00000000" w:rsidP="00000000" w:rsidRDefault="00000000" w:rsidRPr="00000000" w14:paraId="00000034">
      <w:pPr>
        <w:spacing w:before="330" w:line="240" w:lineRule="auto"/>
        <w:ind w:left="757" w:right="952" w:hanging="5.999999999999943"/>
        <w:rPr>
          <w:rFonts w:ascii="Times New Roman" w:cs="Times New Roman" w:eastAsia="Times New Roman" w:hAnsi="Times New Roman"/>
        </w:rPr>
      </w:pPr>
      <w:r w:rsidDel="00000000" w:rsidR="00000000" w:rsidRPr="00000000">
        <w:rPr>
          <w:color w:val="000000"/>
          <w:rtl w:val="0"/>
        </w:rPr>
        <w:t xml:space="preserve">A implantação do projeto, cuja responsabilidade é do município de Ouro Fino, garante a acessibilidade à edificação, conforme NBR 9050 da ABNT. </w:t>
      </w:r>
      <w:r w:rsidDel="00000000" w:rsidR="00000000" w:rsidRPr="00000000">
        <w:rPr>
          <w:rtl w:val="0"/>
        </w:rPr>
      </w:r>
    </w:p>
    <w:p w:rsidR="00000000" w:rsidDel="00000000" w:rsidP="00000000" w:rsidRDefault="00000000" w:rsidRPr="00000000" w14:paraId="00000035">
      <w:pPr>
        <w:spacing w:before="331" w:line="240" w:lineRule="auto"/>
        <w:ind w:left="762" w:right="955" w:firstLine="0.9999999999999432"/>
        <w:rPr>
          <w:color w:val="000000"/>
        </w:rPr>
      </w:pPr>
      <w:r w:rsidDel="00000000" w:rsidR="00000000" w:rsidRPr="00000000">
        <w:rPr>
          <w:color w:val="000000"/>
          <w:rtl w:val="0"/>
        </w:rPr>
        <w:t xml:space="preserve">Para a reforma, o município deverá garantir, ainda, a infraestrutura mínima necessária para realização da  obra e funcionamento da Policlínica, tais como, água, luz, esgoto e etc.</w:t>
      </w:r>
    </w:p>
    <w:p w:rsidR="00000000" w:rsidDel="00000000" w:rsidP="00000000" w:rsidRDefault="00000000" w:rsidRPr="00000000" w14:paraId="00000036">
      <w:pPr>
        <w:pStyle w:val="Heading1"/>
        <w:rPr>
          <w:color w:val="000000"/>
        </w:rPr>
      </w:pPr>
      <w:bookmarkStart w:colFirst="0" w:colLast="0" w:name="_heading=h.3rdcrjn" w:id="5"/>
      <w:bookmarkEnd w:id="5"/>
      <w:r w:rsidDel="00000000" w:rsidR="00000000" w:rsidRPr="00000000">
        <w:rPr>
          <w:rtl w:val="0"/>
        </w:rPr>
        <w:t xml:space="preserve">3. </w:t>
      </w:r>
      <w:r w:rsidDel="00000000" w:rsidR="00000000" w:rsidRPr="00000000">
        <w:rPr>
          <w:color w:val="000000"/>
          <w:rtl w:val="0"/>
        </w:rPr>
        <w:t xml:space="preserve">DEMOLIÇÕES E RETIRADAS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4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Ao início da obra deverá ser realizado um exame e levantamento da edificação de forma a considerar aspectos importantes como os elementos de vedação a serem retirados, as condições estruturais da edificação, as medidas de segurança a serem empregadas nesta etapa, assim como os equipamentos de proteção individuais necessários em conformidade com a NR 18 - Condições e meio ambiente de trabalho na indústria da construção de 08 de junho de 1978. </w:t>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4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Faz-se necessária também uma avaliação prévia do estado das edificações vizinhas para melhor compreensão dos impactos da obra. Os materiais provenientes da etapa de demolir, sendo eles reaproveitáveis ou não, deverão ser devidamente retirados e levados para local adequado conforme indicação da fiscalização.</w:t>
      </w:r>
      <w:r w:rsidDel="00000000" w:rsidR="00000000" w:rsidRPr="00000000">
        <w:rPr>
          <w:rtl w:val="0"/>
        </w:rPr>
      </w:r>
    </w:p>
    <w:p w:rsidR="00000000" w:rsidDel="00000000" w:rsidP="00000000" w:rsidRDefault="00000000" w:rsidRPr="00000000" w14:paraId="00000039">
      <w:pPr>
        <w:spacing w:before="331" w:line="240" w:lineRule="auto"/>
        <w:ind w:left="762" w:right="955" w:firstLine="0.999999999999943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pStyle w:val="Heading3"/>
        <w:rPr>
          <w:rFonts w:ascii="Times New Roman" w:cs="Times New Roman" w:eastAsia="Times New Roman" w:hAnsi="Times New Roman"/>
        </w:rPr>
      </w:pPr>
      <w:bookmarkStart w:colFirst="0" w:colLast="0" w:name="_heading=h.26in1rg" w:id="6"/>
      <w:bookmarkEnd w:id="6"/>
      <w:r w:rsidDel="00000000" w:rsidR="00000000" w:rsidRPr="00000000">
        <w:rPr>
          <w:b w:val="1"/>
          <w:rtl w:val="0"/>
        </w:rPr>
        <w:t xml:space="preserve">4. PROGRAMA DE NECESSIDADES </w:t>
      </w:r>
      <w:r w:rsidDel="00000000" w:rsidR="00000000" w:rsidRPr="00000000">
        <w:rPr>
          <w:rtl w:val="0"/>
        </w:rPr>
      </w:r>
    </w:p>
    <w:p w:rsidR="00000000" w:rsidDel="00000000" w:rsidP="00000000" w:rsidRDefault="00000000" w:rsidRPr="00000000" w14:paraId="0000003B">
      <w:pPr>
        <w:spacing w:before="493" w:line="240" w:lineRule="auto"/>
        <w:ind w:left="762" w:right="954" w:firstLine="0"/>
        <w:rPr>
          <w:rFonts w:ascii="Times New Roman" w:cs="Times New Roman" w:eastAsia="Times New Roman" w:hAnsi="Times New Roman"/>
        </w:rPr>
      </w:pPr>
      <w:r w:rsidDel="00000000" w:rsidR="00000000" w:rsidRPr="00000000">
        <w:rPr>
          <w:color w:val="000000"/>
          <w:rtl w:val="0"/>
        </w:rPr>
        <w:t xml:space="preserve">O programa de necessidades da Policlínica foi desenvolvido de acordo com as normas técnicas e através das necessidades observadas no local, que incluem atendimentos de saúde básicos, como consultas médicas e fornecimento de medicação e suplementação básica, dentre outros. </w:t>
      </w:r>
      <w:r w:rsidDel="00000000" w:rsidR="00000000" w:rsidRPr="00000000">
        <w:rPr>
          <w:rtl w:val="0"/>
        </w:rPr>
      </w:r>
    </w:p>
    <w:p w:rsidR="00000000" w:rsidDel="00000000" w:rsidP="00000000" w:rsidRDefault="00000000" w:rsidRPr="00000000" w14:paraId="0000003C">
      <w:pPr>
        <w:spacing w:before="388"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3.1. Descrição dos Ambientes </w:t>
      </w:r>
      <w:r w:rsidDel="00000000" w:rsidR="00000000" w:rsidRPr="00000000">
        <w:rPr>
          <w:rtl w:val="0"/>
        </w:rPr>
      </w:r>
    </w:p>
    <w:p w:rsidR="00000000" w:rsidDel="00000000" w:rsidP="00000000" w:rsidRDefault="00000000" w:rsidRPr="00000000" w14:paraId="0000003D">
      <w:pPr>
        <w:spacing w:before="189" w:line="240" w:lineRule="auto"/>
        <w:ind w:left="1131" w:right="961" w:hanging="357"/>
        <w:rPr>
          <w:rFonts w:ascii="Times New Roman" w:cs="Times New Roman" w:eastAsia="Times New Roman" w:hAnsi="Times New Roman"/>
        </w:rPr>
      </w:pPr>
      <w:sdt>
        <w:sdtPr>
          <w:tag w:val="goog_rdk_0"/>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Recepção: Ambiente destinado à recepção, registro de pacientes, preenchimento de prontuários; </w:t>
      </w:r>
      <w:r w:rsidDel="00000000" w:rsidR="00000000" w:rsidRPr="00000000">
        <w:rPr>
          <w:rtl w:val="0"/>
        </w:rPr>
      </w:r>
    </w:p>
    <w:p w:rsidR="00000000" w:rsidDel="00000000" w:rsidP="00000000" w:rsidRDefault="00000000" w:rsidRPr="00000000" w14:paraId="0000003E">
      <w:pPr>
        <w:spacing w:before="253" w:line="240" w:lineRule="auto"/>
        <w:ind w:left="1131" w:right="952" w:hanging="352"/>
        <w:rPr>
          <w:rFonts w:ascii="Times New Roman" w:cs="Times New Roman" w:eastAsia="Times New Roman" w:hAnsi="Times New Roman"/>
        </w:rPr>
      </w:pPr>
      <w:sdt>
        <w:sdtPr>
          <w:tag w:val="goog_rdk_1"/>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Consultório Multiprofissional: Ambiente reservado para as consultas médicas e de enfermagem nas diferentes áreas de atenção à saúde; </w:t>
      </w:r>
      <w:r w:rsidDel="00000000" w:rsidR="00000000" w:rsidRPr="00000000">
        <w:rPr>
          <w:rtl w:val="0"/>
        </w:rPr>
      </w:r>
    </w:p>
    <w:p w:rsidR="00000000" w:rsidDel="00000000" w:rsidP="00000000" w:rsidRDefault="00000000" w:rsidRPr="00000000" w14:paraId="0000003F">
      <w:pPr>
        <w:spacing w:before="147" w:line="240" w:lineRule="auto"/>
        <w:ind w:left="851" w:right="962" w:firstLine="0"/>
        <w:rPr>
          <w:rFonts w:ascii="Times New Roman" w:cs="Times New Roman" w:eastAsia="Times New Roman" w:hAnsi="Times New Roman"/>
        </w:rPr>
      </w:pPr>
      <w:sdt>
        <w:sdtPr>
          <w:tag w:val="goog_rdk_2"/>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Consultório Ginecológico: Ambiente destinado a consultas na          área de atenção à mulher, realizadas por médicos e enfermeiros, com instalação sanitária anexa; </w:t>
      </w:r>
      <w:r w:rsidDel="00000000" w:rsidR="00000000" w:rsidRPr="00000000">
        <w:rPr>
          <w:rtl w:val="0"/>
        </w:rPr>
      </w:r>
    </w:p>
    <w:p w:rsidR="00000000" w:rsidDel="00000000" w:rsidP="00000000" w:rsidRDefault="00000000" w:rsidRPr="00000000" w14:paraId="00000040">
      <w:pPr>
        <w:spacing w:before="147" w:line="240" w:lineRule="auto"/>
        <w:ind w:left="1131" w:hanging="280"/>
        <w:rPr>
          <w:rFonts w:ascii="Times New Roman" w:cs="Times New Roman" w:eastAsia="Times New Roman" w:hAnsi="Times New Roman"/>
        </w:rPr>
      </w:pPr>
      <w:sdt>
        <w:sdtPr>
          <w:tag w:val="goog_rdk_3"/>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Depósito: Ambiente destinado a guarda de materiais de consumo; </w:t>
      </w:r>
      <w:r w:rsidDel="00000000" w:rsidR="00000000" w:rsidRPr="00000000">
        <w:rPr>
          <w:rtl w:val="0"/>
        </w:rPr>
      </w:r>
    </w:p>
    <w:p w:rsidR="00000000" w:rsidDel="00000000" w:rsidP="00000000" w:rsidRDefault="00000000" w:rsidRPr="00000000" w14:paraId="00000041">
      <w:pPr>
        <w:spacing w:before="151" w:line="240" w:lineRule="auto"/>
        <w:ind w:left="1131" w:right="962" w:hanging="350.99999999999994"/>
        <w:rPr>
          <w:rFonts w:ascii="Times New Roman" w:cs="Times New Roman" w:eastAsia="Times New Roman" w:hAnsi="Times New Roman"/>
        </w:rPr>
      </w:pPr>
      <w:sdt>
        <w:sdtPr>
          <w:tag w:val="goog_rdk_4"/>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Cozinha: ambiente destinado ao uso exclusivo de funcionário da policlínica, para alimentação (armazenamento e realização de refeições); </w:t>
      </w:r>
      <w:r w:rsidDel="00000000" w:rsidR="00000000" w:rsidRPr="00000000">
        <w:rPr>
          <w:rtl w:val="0"/>
        </w:rPr>
      </w:r>
    </w:p>
    <w:p w:rsidR="00000000" w:rsidDel="00000000" w:rsidP="00000000" w:rsidRDefault="00000000" w:rsidRPr="00000000" w14:paraId="00000042">
      <w:pPr>
        <w:spacing w:before="152" w:line="240" w:lineRule="auto"/>
        <w:ind w:left="1131" w:hanging="280"/>
        <w:rPr>
          <w:color w:val="000000"/>
        </w:rPr>
      </w:pPr>
      <w:sdt>
        <w:sdtPr>
          <w:tag w:val="goog_rdk_5"/>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DML: Destinado à guarda de materiais e produtos de limpeza; </w:t>
      </w:r>
    </w:p>
    <w:p w:rsidR="00000000" w:rsidDel="00000000" w:rsidP="00000000" w:rsidRDefault="00000000" w:rsidRPr="00000000" w14:paraId="00000043">
      <w:pPr>
        <w:spacing w:before="152" w:line="240" w:lineRule="auto"/>
        <w:ind w:left="1131" w:hanging="280"/>
        <w:rPr>
          <w:color w:val="000000"/>
        </w:rPr>
      </w:pPr>
      <w:sdt>
        <w:sdtPr>
          <w:tag w:val="goog_rdk_6"/>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Lavabo: De apoio as salas de atendimento; </w:t>
      </w:r>
    </w:p>
    <w:p w:rsidR="00000000" w:rsidDel="00000000" w:rsidP="00000000" w:rsidRDefault="00000000" w:rsidRPr="00000000" w14:paraId="00000044">
      <w:pPr>
        <w:spacing w:before="152" w:line="240" w:lineRule="auto"/>
        <w:ind w:left="1131" w:hanging="280"/>
        <w:rPr>
          <w:rFonts w:ascii="Times New Roman" w:cs="Times New Roman" w:eastAsia="Times New Roman" w:hAnsi="Times New Roman"/>
        </w:rPr>
      </w:pPr>
      <w:sdt>
        <w:sdtPr>
          <w:tag w:val="goog_rdk_7"/>
        </w:sdtPr>
        <w:sdtContent>
          <w:r w:rsidDel="00000000" w:rsidR="00000000" w:rsidRPr="00000000">
            <w:rPr>
              <w:rFonts w:ascii="Arial Unicode MS" w:cs="Arial Unicode MS" w:eastAsia="Arial Unicode MS" w:hAnsi="Arial Unicode MS"/>
              <w:color w:val="000000"/>
              <w:rtl w:val="0"/>
            </w:rPr>
            <w:t xml:space="preserve">✔WC PCD I e II</w:t>
          </w:r>
        </w:sdtContent>
      </w:sdt>
      <w:r w:rsidDel="00000000" w:rsidR="00000000" w:rsidRPr="00000000">
        <w:rPr>
          <w:color w:val="000000"/>
          <w:rtl w:val="0"/>
        </w:rPr>
        <w:t xml:space="preserve">: De apoio as salas de atendimento; </w:t>
      </w:r>
      <w:r w:rsidDel="00000000" w:rsidR="00000000" w:rsidRPr="00000000">
        <w:rPr>
          <w:rtl w:val="0"/>
        </w:rPr>
      </w:r>
    </w:p>
    <w:p w:rsidR="00000000" w:rsidDel="00000000" w:rsidP="00000000" w:rsidRDefault="00000000" w:rsidRPr="00000000" w14:paraId="00000045">
      <w:pPr>
        <w:spacing w:before="445" w:line="240" w:lineRule="auto"/>
        <w:ind w:left="1131" w:right="954" w:hanging="359.00000000000006"/>
        <w:rPr>
          <w:rFonts w:ascii="Times New Roman" w:cs="Times New Roman" w:eastAsia="Times New Roman" w:hAnsi="Times New Roman"/>
        </w:rPr>
      </w:pPr>
      <w:sdt>
        <w:sdtPr>
          <w:tag w:val="goog_rdk_8"/>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color w:val="000000"/>
          <w:rtl w:val="0"/>
        </w:rPr>
        <w:t xml:space="preserve"> ARS (Abrigo de Resíduos Sólidos): ambiente destinado ao armazenamento dos resíduos sólidos produzidos na policlínica, separados em resíduos comuns e resíduos contaminados e recicláveis.  </w:t>
      </w:r>
      <w:r w:rsidDel="00000000" w:rsidR="00000000" w:rsidRPr="00000000">
        <w:rPr>
          <w:rtl w:val="0"/>
        </w:rPr>
      </w:r>
    </w:p>
    <w:p w:rsidR="00000000" w:rsidDel="00000000" w:rsidP="00000000" w:rsidRDefault="00000000" w:rsidRPr="00000000" w14:paraId="00000046">
      <w:pPr>
        <w:spacing w:before="391"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3.2. Descrição dos Fluxos </w:t>
      </w:r>
      <w:r w:rsidDel="00000000" w:rsidR="00000000" w:rsidRPr="00000000">
        <w:rPr>
          <w:rtl w:val="0"/>
        </w:rPr>
      </w:r>
    </w:p>
    <w:p w:rsidR="00000000" w:rsidDel="00000000" w:rsidP="00000000" w:rsidRDefault="00000000" w:rsidRPr="00000000" w14:paraId="00000047">
      <w:pPr>
        <w:spacing w:before="373" w:line="240" w:lineRule="auto"/>
        <w:ind w:left="768" w:right="952" w:firstLine="4.000000000000057"/>
        <w:rPr>
          <w:rFonts w:ascii="Times New Roman" w:cs="Times New Roman" w:eastAsia="Times New Roman" w:hAnsi="Times New Roman"/>
        </w:rPr>
      </w:pPr>
      <w:r w:rsidDel="00000000" w:rsidR="00000000" w:rsidRPr="00000000">
        <w:rPr>
          <w:color w:val="000000"/>
          <w:rtl w:val="0"/>
        </w:rPr>
        <w:t xml:space="preserve">Na policlínica estão previstos dois fluxos principais, sendo estes o fluxo de pacientes/acompanhantes (azul) e o fluxo de funcionários (magenta), representados na planta de Layout (Prancha 02/05). </w:t>
      </w:r>
      <w:r w:rsidDel="00000000" w:rsidR="00000000" w:rsidRPr="00000000">
        <w:rPr>
          <w:rtl w:val="0"/>
        </w:rPr>
      </w:r>
    </w:p>
    <w:p w:rsidR="00000000" w:rsidDel="00000000" w:rsidP="00000000" w:rsidRDefault="00000000" w:rsidRPr="00000000" w14:paraId="00000048">
      <w:pPr>
        <w:spacing w:before="189" w:line="240" w:lineRule="auto"/>
        <w:ind w:left="762" w:right="955" w:firstLine="10"/>
        <w:rPr>
          <w:rFonts w:ascii="Times New Roman" w:cs="Times New Roman" w:eastAsia="Times New Roman" w:hAnsi="Times New Roman"/>
        </w:rPr>
      </w:pPr>
      <w:r w:rsidDel="00000000" w:rsidR="00000000" w:rsidRPr="00000000">
        <w:rPr>
          <w:color w:val="000000"/>
          <w:rtl w:val="0"/>
        </w:rPr>
        <w:t xml:space="preserve">Na entrada, os pacientes/acompanhantes poderão acessar a área externa, através de uma rampa existente na lateral direita ou uma escadaria na fachada frontal.</w:t>
      </w:r>
      <w:r w:rsidDel="00000000" w:rsidR="00000000" w:rsidRPr="00000000">
        <w:rPr>
          <w:rtl w:val="0"/>
        </w:rPr>
      </w:r>
    </w:p>
    <w:p w:rsidR="00000000" w:rsidDel="00000000" w:rsidP="00000000" w:rsidRDefault="00000000" w:rsidRPr="00000000" w14:paraId="00000049">
      <w:pPr>
        <w:spacing w:before="191" w:line="240" w:lineRule="auto"/>
        <w:ind w:left="762" w:right="951" w:firstLine="10"/>
        <w:rPr>
          <w:rFonts w:ascii="Times New Roman" w:cs="Times New Roman" w:eastAsia="Times New Roman" w:hAnsi="Times New Roman"/>
        </w:rPr>
      </w:pPr>
      <w:r w:rsidDel="00000000" w:rsidR="00000000" w:rsidRPr="00000000">
        <w:rPr>
          <w:color w:val="000000"/>
          <w:rtl w:val="0"/>
        </w:rPr>
        <w:t xml:space="preserve">Nas dependências internas da policlínica, os pacientes/acompanhantes terão acesso, inicialmente, a recepção, em sequência as salas de atendimento e às instalações sanitárias. Após serem atendidos na recepção, os pacientes/acompanhantes serão direcionados aos serviços de assistência à saúde.</w:t>
      </w:r>
      <w:r w:rsidDel="00000000" w:rsidR="00000000" w:rsidRPr="00000000">
        <w:rPr>
          <w:rtl w:val="0"/>
        </w:rPr>
      </w:r>
    </w:p>
    <w:p w:rsidR="00000000" w:rsidDel="00000000" w:rsidP="00000000" w:rsidRDefault="00000000" w:rsidRPr="00000000" w14:paraId="0000004A">
      <w:pPr>
        <w:spacing w:before="445" w:line="240" w:lineRule="auto"/>
        <w:ind w:left="762" w:right="951" w:firstLine="453.9999999999999"/>
        <w:rPr>
          <w:rFonts w:ascii="Times New Roman" w:cs="Times New Roman" w:eastAsia="Times New Roman" w:hAnsi="Times New Roman"/>
        </w:rPr>
      </w:pPr>
      <w:r w:rsidDel="00000000" w:rsidR="00000000" w:rsidRPr="00000000">
        <w:rPr>
          <w:color w:val="000000"/>
          <w:rtl w:val="0"/>
        </w:rPr>
        <w:t xml:space="preserve">O fluxo de funcionários está previsto em todas os ambientes da policlínica, este compartilhando da área comum do corredor lateral. A recepção possui ligação direta com as salas e atendimento de II a VI. O acesso de funcionários pode ocorrer através de portão individual, junto à fachada direita.</w:t>
      </w:r>
      <w:r w:rsidDel="00000000" w:rsidR="00000000" w:rsidRPr="00000000">
        <w:rPr>
          <w:rtl w:val="0"/>
        </w:rPr>
      </w:r>
    </w:p>
    <w:p w:rsidR="00000000" w:rsidDel="00000000" w:rsidP="00000000" w:rsidRDefault="00000000" w:rsidRPr="00000000" w14:paraId="0000004B">
      <w:pPr>
        <w:spacing w:before="188" w:line="240" w:lineRule="auto"/>
        <w:ind w:left="762" w:right="951" w:firstLine="0.9999999999999432"/>
        <w:rPr>
          <w:rFonts w:ascii="Times New Roman" w:cs="Times New Roman" w:eastAsia="Times New Roman" w:hAnsi="Times New Roman"/>
        </w:rPr>
      </w:pPr>
      <w:r w:rsidDel="00000000" w:rsidR="00000000" w:rsidRPr="00000000">
        <w:rPr>
          <w:color w:val="000000"/>
          <w:rtl w:val="0"/>
        </w:rPr>
        <w:t xml:space="preserve">Os resíduos produzidos pelas atividades da policlínica, serão separados e acondicionados em três abrigos de resíduos, separados em comuns (abrigo já existente), contaminados e recicláveis, com comunicação externa na lateral esquerda e rota com disposição direto para rua. </w:t>
      </w:r>
      <w:r w:rsidDel="00000000" w:rsidR="00000000" w:rsidRPr="00000000">
        <w:rPr>
          <w:rtl w:val="0"/>
        </w:rPr>
      </w:r>
    </w:p>
    <w:p w:rsidR="00000000" w:rsidDel="00000000" w:rsidP="00000000" w:rsidRDefault="00000000" w:rsidRPr="00000000" w14:paraId="0000004C">
      <w:pPr>
        <w:spacing w:before="524" w:line="240" w:lineRule="auto"/>
        <w:ind w:right="24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3088223" cy="5910441"/>
            <wp:effectExtent b="0" l="0" r="0" t="0"/>
            <wp:docPr id="39"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3088223" cy="5910441"/>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line="240" w:lineRule="auto"/>
        <w:jc w:val="center"/>
        <w:rPr>
          <w:rFonts w:ascii="Times New Roman" w:cs="Times New Roman" w:eastAsia="Times New Roman" w:hAnsi="Times New Roman"/>
        </w:rPr>
      </w:pPr>
      <w:r w:rsidDel="00000000" w:rsidR="00000000" w:rsidRPr="00000000">
        <w:rPr>
          <w:i w:val="1"/>
          <w:color w:val="000000"/>
          <w:sz w:val="20"/>
          <w:szCs w:val="20"/>
          <w:rtl w:val="0"/>
        </w:rPr>
        <w:t xml:space="preserve">Figura 1 -Planta de Layout Policlínica</w:t>
      </w:r>
      <w:r w:rsidDel="00000000" w:rsidR="00000000" w:rsidRPr="00000000">
        <w:rPr>
          <w:rtl w:val="0"/>
        </w:rPr>
      </w:r>
    </w:p>
    <w:p w:rsidR="00000000" w:rsidDel="00000000" w:rsidP="00000000" w:rsidRDefault="00000000" w:rsidRPr="00000000" w14:paraId="0000004E">
      <w:pPr>
        <w:pStyle w:val="Heading3"/>
        <w:rPr>
          <w:rFonts w:ascii="Times New Roman" w:cs="Times New Roman" w:eastAsia="Times New Roman" w:hAnsi="Times New Roman"/>
        </w:rPr>
      </w:pPr>
      <w:bookmarkStart w:colFirst="0" w:colLast="0" w:name="_heading=h.lnxbz9" w:id="7"/>
      <w:bookmarkEnd w:id="7"/>
      <w:r w:rsidDel="00000000" w:rsidR="00000000" w:rsidRPr="00000000">
        <w:rPr>
          <w:b w:val="1"/>
          <w:rtl w:val="0"/>
        </w:rPr>
        <w:t xml:space="preserve">5. ARQUITETURA E CONSTRUÇÃO </w:t>
      </w:r>
      <w:r w:rsidDel="00000000" w:rsidR="00000000" w:rsidRPr="00000000">
        <w:rPr>
          <w:rtl w:val="0"/>
        </w:rPr>
      </w:r>
    </w:p>
    <w:p w:rsidR="00000000" w:rsidDel="00000000" w:rsidP="00000000" w:rsidRDefault="00000000" w:rsidRPr="00000000" w14:paraId="0000004F">
      <w:pPr>
        <w:spacing w:before="493" w:line="240" w:lineRule="auto"/>
        <w:ind w:left="757" w:right="956" w:hanging="5"/>
        <w:rPr>
          <w:rFonts w:ascii="Times New Roman" w:cs="Times New Roman" w:eastAsia="Times New Roman" w:hAnsi="Times New Roman"/>
        </w:rPr>
      </w:pPr>
      <w:r w:rsidDel="00000000" w:rsidR="00000000" w:rsidRPr="00000000">
        <w:rPr>
          <w:color w:val="000000"/>
          <w:rtl w:val="0"/>
        </w:rPr>
        <w:t xml:space="preserve">Para o projeto de reforma da unidade da Policlínica, deverão ser utilizados materiais de alta qualidade e tecnologia para garantir a durabilidade da edificação. </w:t>
      </w:r>
      <w:r w:rsidDel="00000000" w:rsidR="00000000" w:rsidRPr="00000000">
        <w:rPr>
          <w:rtl w:val="0"/>
        </w:rPr>
      </w:r>
    </w:p>
    <w:p w:rsidR="00000000" w:rsidDel="00000000" w:rsidP="00000000" w:rsidRDefault="00000000" w:rsidRPr="00000000" w14:paraId="00000050">
      <w:pPr>
        <w:spacing w:before="328" w:line="240" w:lineRule="auto"/>
        <w:ind w:left="757" w:right="951" w:hanging="5"/>
        <w:rPr>
          <w:rFonts w:ascii="Times New Roman" w:cs="Times New Roman" w:eastAsia="Times New Roman" w:hAnsi="Times New Roman"/>
        </w:rPr>
      </w:pPr>
      <w:r w:rsidDel="00000000" w:rsidR="00000000" w:rsidRPr="00000000">
        <w:rPr>
          <w:color w:val="000000"/>
          <w:rtl w:val="0"/>
        </w:rPr>
        <w:t xml:space="preserve">A edificação atual é em alvenaria convencional, com estrutura de concreto armado. As fundações são em concreto armado e dimensionadas de acordo com a NBR 6118/04, por profissional devidamente habilitado. As paredes são de tijolos cerâmicos, com acabamento em reboco e pintura.  As novas paredes em alvenaria devem seguir a mesma tipologia arquitetônica.</w:t>
      </w:r>
      <w:r w:rsidDel="00000000" w:rsidR="00000000" w:rsidRPr="00000000">
        <w:rPr>
          <w:rtl w:val="0"/>
        </w:rPr>
      </w:r>
    </w:p>
    <w:p w:rsidR="00000000" w:rsidDel="00000000" w:rsidP="00000000" w:rsidRDefault="00000000" w:rsidRPr="00000000" w14:paraId="00000051">
      <w:pPr>
        <w:spacing w:before="189" w:line="240" w:lineRule="auto"/>
        <w:ind w:left="757" w:right="951" w:hanging="5.999999999999943"/>
        <w:rPr>
          <w:rFonts w:ascii="Times New Roman" w:cs="Times New Roman" w:eastAsia="Times New Roman" w:hAnsi="Times New Roman"/>
        </w:rPr>
      </w:pPr>
      <w:r w:rsidDel="00000000" w:rsidR="00000000" w:rsidRPr="00000000">
        <w:rPr>
          <w:color w:val="000000"/>
          <w:rtl w:val="0"/>
        </w:rPr>
        <w:t xml:space="preserve">A laje deverá receber pintura conforme indicado em projeto arquitetônico. As esquadrias são em alumínio anodizado com vidro temperado. A cobertura em telhas e engradamentos metálicos existentes deverão permanecer conforme edificado.</w:t>
      </w:r>
      <w:r w:rsidDel="00000000" w:rsidR="00000000" w:rsidRPr="00000000">
        <w:rPr>
          <w:rtl w:val="0"/>
        </w:rPr>
      </w:r>
    </w:p>
    <w:p w:rsidR="00000000" w:rsidDel="00000000" w:rsidP="00000000" w:rsidRDefault="00000000" w:rsidRPr="00000000" w14:paraId="00000052">
      <w:pPr>
        <w:spacing w:before="189" w:line="240" w:lineRule="auto"/>
        <w:ind w:left="763" w:right="963" w:hanging="2.0000000000000284"/>
        <w:rPr>
          <w:rFonts w:ascii="Times New Roman" w:cs="Times New Roman" w:eastAsia="Times New Roman" w:hAnsi="Times New Roman"/>
        </w:rPr>
      </w:pPr>
      <w:r w:rsidDel="00000000" w:rsidR="00000000" w:rsidRPr="00000000">
        <w:rPr>
          <w:color w:val="000000"/>
          <w:rtl w:val="0"/>
        </w:rPr>
        <w:t xml:space="preserve">Os pisos internos serão em porcelanato e os externos em piso cimentado. </w:t>
      </w:r>
      <w:r w:rsidDel="00000000" w:rsidR="00000000" w:rsidRPr="00000000">
        <w:rPr>
          <w:rtl w:val="0"/>
        </w:rPr>
      </w:r>
    </w:p>
    <w:p w:rsidR="00000000" w:rsidDel="00000000" w:rsidP="00000000" w:rsidRDefault="00000000" w:rsidRPr="00000000" w14:paraId="00000053">
      <w:pPr>
        <w:pStyle w:val="Heading3"/>
        <w:rPr>
          <w:rFonts w:ascii="Times New Roman" w:cs="Times New Roman" w:eastAsia="Times New Roman" w:hAnsi="Times New Roman"/>
        </w:rPr>
      </w:pPr>
      <w:bookmarkStart w:colFirst="0" w:colLast="0" w:name="_heading=h.35nkun2" w:id="8"/>
      <w:bookmarkEnd w:id="8"/>
      <w:r w:rsidDel="00000000" w:rsidR="00000000" w:rsidRPr="00000000">
        <w:rPr>
          <w:b w:val="1"/>
          <w:rtl w:val="0"/>
        </w:rPr>
        <w:t xml:space="preserve">6. DESCRIÇÃO DOS ACABAMENTOS </w:t>
      </w:r>
      <w:r w:rsidDel="00000000" w:rsidR="00000000" w:rsidRPr="00000000">
        <w:rPr>
          <w:rtl w:val="0"/>
        </w:rPr>
      </w:r>
    </w:p>
    <w:p w:rsidR="00000000" w:rsidDel="00000000" w:rsidP="00000000" w:rsidRDefault="00000000" w:rsidRPr="00000000" w14:paraId="00000054">
      <w:pPr>
        <w:spacing w:before="493" w:line="240" w:lineRule="auto"/>
        <w:ind w:left="763" w:right="952" w:firstLine="453.9999999999999"/>
        <w:rPr>
          <w:rFonts w:ascii="Times New Roman" w:cs="Times New Roman" w:eastAsia="Times New Roman" w:hAnsi="Times New Roman"/>
        </w:rPr>
      </w:pPr>
      <w:r w:rsidDel="00000000" w:rsidR="00000000" w:rsidRPr="00000000">
        <w:rPr>
          <w:color w:val="000000"/>
          <w:rtl w:val="0"/>
        </w:rPr>
        <w:t xml:space="preserve">Os sistemas construtivos relacionados a seguir deverão ser executados, rigorosamente, em conformidade com o exigido pelas Normas Técnicas Brasileiras pertinentes a cada sistema, bem como as especificações constantes neste memorial, </w:t>
      </w:r>
      <w:r w:rsidDel="00000000" w:rsidR="00000000" w:rsidRPr="00000000">
        <w:rPr>
          <w:rtl w:val="0"/>
        </w:rPr>
        <w:t xml:space="preserve">às recomendações</w:t>
      </w:r>
      <w:r w:rsidDel="00000000" w:rsidR="00000000" w:rsidRPr="00000000">
        <w:rPr>
          <w:color w:val="000000"/>
          <w:rtl w:val="0"/>
        </w:rPr>
        <w:t xml:space="preserve"> dos fabricantes e orientações do Manual de Uso do Projeto Padrão SES-MG.</w:t>
      </w:r>
      <w:r w:rsidDel="00000000" w:rsidR="00000000" w:rsidRPr="00000000">
        <w:rPr>
          <w:rtl w:val="0"/>
        </w:rPr>
      </w:r>
    </w:p>
    <w:p w:rsidR="00000000" w:rsidDel="00000000" w:rsidP="00000000" w:rsidRDefault="00000000" w:rsidRPr="00000000" w14:paraId="00000055">
      <w:pPr>
        <w:spacing w:before="445" w:line="240" w:lineRule="auto"/>
        <w:ind w:left="757" w:right="952" w:hanging="5"/>
        <w:rPr>
          <w:rFonts w:ascii="Times New Roman" w:cs="Times New Roman" w:eastAsia="Times New Roman" w:hAnsi="Times New Roman"/>
        </w:rPr>
      </w:pPr>
      <w:r w:rsidDel="00000000" w:rsidR="00000000" w:rsidRPr="00000000">
        <w:rPr>
          <w:color w:val="000000"/>
          <w:rtl w:val="0"/>
        </w:rPr>
        <w:t xml:space="preserve">Todos os materiais utilizados deverão ser novos e de primeira qualidade. Os materiais especificados neste memorial e/ou em projeto arquitetônico poderão ser substituídos por outros similares desde que garantida a qualidade, a resistência e o acabamento final.  </w:t>
      </w:r>
      <w:r w:rsidDel="00000000" w:rsidR="00000000" w:rsidRPr="00000000">
        <w:rPr>
          <w:rtl w:val="0"/>
        </w:rPr>
      </w:r>
    </w:p>
    <w:p w:rsidR="00000000" w:rsidDel="00000000" w:rsidP="00000000" w:rsidRDefault="00000000" w:rsidRPr="00000000" w14:paraId="00000056">
      <w:pPr>
        <w:spacing w:before="388"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5.1. Piso </w:t>
      </w:r>
      <w:r w:rsidDel="00000000" w:rsidR="00000000" w:rsidRPr="00000000">
        <w:rPr>
          <w:rtl w:val="0"/>
        </w:rPr>
      </w:r>
    </w:p>
    <w:p w:rsidR="00000000" w:rsidDel="00000000" w:rsidP="00000000" w:rsidRDefault="00000000" w:rsidRPr="00000000" w14:paraId="00000057">
      <w:pPr>
        <w:spacing w:before="495"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5.1.1. Porcelanato </w:t>
      </w:r>
      <w:r w:rsidDel="00000000" w:rsidR="00000000" w:rsidRPr="00000000">
        <w:rPr>
          <w:rtl w:val="0"/>
        </w:rPr>
      </w:r>
    </w:p>
    <w:p w:rsidR="00000000" w:rsidDel="00000000" w:rsidP="00000000" w:rsidRDefault="00000000" w:rsidRPr="00000000" w14:paraId="00000058">
      <w:pPr>
        <w:spacing w:before="373" w:line="240" w:lineRule="auto"/>
        <w:ind w:left="757" w:right="952" w:hanging="5"/>
        <w:rPr>
          <w:rFonts w:ascii="Times New Roman" w:cs="Times New Roman" w:eastAsia="Times New Roman" w:hAnsi="Times New Roman"/>
        </w:rPr>
      </w:pPr>
      <w:r w:rsidDel="00000000" w:rsidR="00000000" w:rsidRPr="00000000">
        <w:rPr>
          <w:color w:val="000000"/>
          <w:rtl w:val="0"/>
        </w:rPr>
        <w:t xml:space="preserve">Todos os ambientes </w:t>
      </w:r>
      <w:r w:rsidDel="00000000" w:rsidR="00000000" w:rsidRPr="00000000">
        <w:rPr>
          <w:rtl w:val="0"/>
        </w:rPr>
        <w:t xml:space="preserve">de área molhada</w:t>
      </w:r>
      <w:r w:rsidDel="00000000" w:rsidR="00000000" w:rsidRPr="00000000">
        <w:rPr>
          <w:color w:val="000000"/>
          <w:rtl w:val="0"/>
        </w:rPr>
        <w:t xml:space="preserve"> da edificação, deverão ser revestidos em porcelanato – PEI IV, dimensões de 60x60cm, acabamento acetinado, bordas retificadas, na cor cinza claro. O piso deverá ter índice de absorção de água igual ou menor que 0,5%.  </w:t>
      </w:r>
      <w:r w:rsidDel="00000000" w:rsidR="00000000" w:rsidRPr="00000000">
        <w:rPr>
          <w:rtl w:val="0"/>
        </w:rPr>
      </w:r>
    </w:p>
    <w:p w:rsidR="00000000" w:rsidDel="00000000" w:rsidP="00000000" w:rsidRDefault="00000000" w:rsidRPr="00000000" w14:paraId="00000059">
      <w:pPr>
        <w:spacing w:before="150" w:line="240" w:lineRule="auto"/>
        <w:ind w:left="757" w:right="960" w:hanging="5"/>
        <w:rPr>
          <w:rFonts w:ascii="Times New Roman" w:cs="Times New Roman" w:eastAsia="Times New Roman" w:hAnsi="Times New Roman"/>
        </w:rPr>
      </w:pPr>
      <w:r w:rsidDel="00000000" w:rsidR="00000000" w:rsidRPr="00000000">
        <w:rPr>
          <w:color w:val="000000"/>
          <w:rtl w:val="0"/>
        </w:rPr>
        <w:t xml:space="preserve">As peças deverão ser assentadas sem ressaltos, com argamassa colante e junta de assentamento conforme recomendação do fabricante, devendo ser uniformes e preenchidas em toda área de aplicação com rejunte em material epóxi, na cor cinza claro, com mesmo índice de absorção de água do piso em porcelanato. </w:t>
      </w:r>
      <w:r w:rsidDel="00000000" w:rsidR="00000000" w:rsidRPr="00000000">
        <w:rPr>
          <w:rtl w:val="0"/>
        </w:rPr>
      </w:r>
    </w:p>
    <w:p w:rsidR="00000000" w:rsidDel="00000000" w:rsidP="00000000" w:rsidRDefault="00000000" w:rsidRPr="00000000" w14:paraId="0000005A">
      <w:pPr>
        <w:spacing w:before="151" w:line="240" w:lineRule="auto"/>
        <w:ind w:left="757" w:right="957" w:hanging="5"/>
        <w:rPr>
          <w:rFonts w:ascii="Times New Roman" w:cs="Times New Roman" w:eastAsia="Times New Roman" w:hAnsi="Times New Roman"/>
        </w:rPr>
      </w:pPr>
      <w:r w:rsidDel="00000000" w:rsidR="00000000" w:rsidRPr="00000000">
        <w:rPr>
          <w:color w:val="000000"/>
          <w:rtl w:val="0"/>
        </w:rPr>
        <w:t xml:space="preserve">Todos os pisos das áreas molhadas deverão ter declividade mínima de 1% em direção aos dispositivos de escoamento. </w:t>
      </w:r>
      <w:r w:rsidDel="00000000" w:rsidR="00000000" w:rsidRPr="00000000">
        <w:rPr>
          <w:rtl w:val="0"/>
        </w:rPr>
      </w:r>
    </w:p>
    <w:p w:rsidR="00000000" w:rsidDel="00000000" w:rsidP="00000000" w:rsidRDefault="00000000" w:rsidRPr="00000000" w14:paraId="0000005B">
      <w:pPr>
        <w:spacing w:before="151" w:line="240" w:lineRule="auto"/>
        <w:ind w:left="763" w:right="963" w:hanging="9.000000000000057"/>
        <w:rPr>
          <w:rFonts w:ascii="Times New Roman" w:cs="Times New Roman" w:eastAsia="Times New Roman" w:hAnsi="Times New Roman"/>
        </w:rPr>
      </w:pPr>
      <w:r w:rsidDel="00000000" w:rsidR="00000000" w:rsidRPr="00000000">
        <w:rPr>
          <w:color w:val="000000"/>
          <w:rtl w:val="0"/>
        </w:rPr>
        <w:t xml:space="preserve">Os sóculos, deverão ser revestidos com o mesmo material especificado para o piso, respeitando altura de 10cm de arremate dos rodapés. </w:t>
      </w:r>
      <w:r w:rsidDel="00000000" w:rsidR="00000000" w:rsidRPr="00000000">
        <w:rPr>
          <w:rtl w:val="0"/>
        </w:rPr>
      </w:r>
    </w:p>
    <w:p w:rsidR="00000000" w:rsidDel="00000000" w:rsidP="00000000" w:rsidRDefault="00000000" w:rsidRPr="00000000" w14:paraId="0000005C">
      <w:pPr>
        <w:spacing w:before="391"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5.1.2. Rodapé </w:t>
      </w:r>
      <w:r w:rsidDel="00000000" w:rsidR="00000000" w:rsidRPr="00000000">
        <w:rPr>
          <w:rtl w:val="0"/>
        </w:rPr>
      </w:r>
    </w:p>
    <w:p w:rsidR="00000000" w:rsidDel="00000000" w:rsidP="00000000" w:rsidRDefault="00000000" w:rsidRPr="00000000" w14:paraId="0000005D">
      <w:pPr>
        <w:spacing w:before="373" w:line="240" w:lineRule="auto"/>
        <w:ind w:left="762" w:right="951" w:firstLine="10"/>
        <w:rPr>
          <w:rFonts w:ascii="Times New Roman" w:cs="Times New Roman" w:eastAsia="Times New Roman" w:hAnsi="Times New Roman"/>
        </w:rPr>
      </w:pPr>
      <w:r w:rsidDel="00000000" w:rsidR="00000000" w:rsidRPr="00000000">
        <w:rPr>
          <w:color w:val="000000"/>
          <w:rtl w:val="0"/>
        </w:rPr>
        <w:t xml:space="preserve">Nas paredes internas, onde não for previsto revestimento em toda extensão das paredes, deverão ser executados rodapé com o mesmo revestimento especificado para o piso, inclusive orientações de instalação, com altura de 10cm embutido na parede, conforme projeto arquitetônico.  </w:t>
      </w:r>
      <w:r w:rsidDel="00000000" w:rsidR="00000000" w:rsidRPr="00000000">
        <w:rPr>
          <w:rtl w:val="0"/>
        </w:rPr>
      </w:r>
    </w:p>
    <w:p w:rsidR="00000000" w:rsidDel="00000000" w:rsidP="00000000" w:rsidRDefault="00000000" w:rsidRPr="00000000" w14:paraId="0000005E">
      <w:pPr>
        <w:spacing w:before="147" w:line="240" w:lineRule="auto"/>
        <w:ind w:left="763" w:right="991" w:firstLine="453.9999999999999"/>
        <w:rPr>
          <w:rFonts w:ascii="Times New Roman" w:cs="Times New Roman" w:eastAsia="Times New Roman" w:hAnsi="Times New Roman"/>
        </w:rPr>
      </w:pPr>
      <w:r w:rsidDel="00000000" w:rsidR="00000000" w:rsidRPr="00000000">
        <w:rPr>
          <w:color w:val="000000"/>
          <w:rtl w:val="0"/>
        </w:rPr>
        <w:t xml:space="preserve">O assentamento do rodapé deverá seguir a mesma paginação do piso, incluindo os recortes. </w:t>
      </w:r>
      <w:r w:rsidDel="00000000" w:rsidR="00000000" w:rsidRPr="00000000">
        <w:rPr>
          <w:rtl w:val="0"/>
        </w:rPr>
      </w:r>
    </w:p>
    <w:p w:rsidR="00000000" w:rsidDel="00000000" w:rsidP="00000000" w:rsidRDefault="00000000" w:rsidRPr="00000000" w14:paraId="0000005F">
      <w:pPr>
        <w:spacing w:before="255" w:line="240" w:lineRule="auto"/>
        <w:ind w:left="762" w:right="959" w:firstLine="10"/>
        <w:rPr>
          <w:rFonts w:ascii="Times New Roman" w:cs="Times New Roman" w:eastAsia="Times New Roman" w:hAnsi="Times New Roman"/>
        </w:rPr>
      </w:pPr>
      <w:r w:rsidDel="00000000" w:rsidR="00000000" w:rsidRPr="00000000">
        <w:rPr>
          <w:color w:val="000000"/>
          <w:rtl w:val="0"/>
        </w:rPr>
        <w:t xml:space="preserve">Nos locais onde houver sóculo, deverá ser previsto rodapé nas faces aparentes de forma que a altura final do rodapé esteja alinhada à face revestida do piso.</w:t>
      </w:r>
      <w:r w:rsidDel="00000000" w:rsidR="00000000" w:rsidRPr="00000000">
        <w:rPr>
          <w:rtl w:val="0"/>
        </w:rPr>
      </w:r>
    </w:p>
    <w:p w:rsidR="00000000" w:rsidDel="00000000" w:rsidP="00000000" w:rsidRDefault="00000000" w:rsidRPr="00000000" w14:paraId="00000060">
      <w:pPr>
        <w:spacing w:before="445"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5.1.3. Piso cimentado </w:t>
      </w:r>
      <w:r w:rsidDel="00000000" w:rsidR="00000000" w:rsidRPr="00000000">
        <w:rPr>
          <w:rtl w:val="0"/>
        </w:rPr>
      </w:r>
    </w:p>
    <w:p w:rsidR="00000000" w:rsidDel="00000000" w:rsidP="00000000" w:rsidRDefault="00000000" w:rsidRPr="00000000" w14:paraId="00000061">
      <w:pPr>
        <w:spacing w:before="373" w:line="240" w:lineRule="auto"/>
        <w:ind w:left="762" w:right="952" w:firstLine="10"/>
        <w:rPr>
          <w:color w:val="000000"/>
        </w:rPr>
      </w:pPr>
      <w:r w:rsidDel="00000000" w:rsidR="00000000" w:rsidRPr="00000000">
        <w:rPr>
          <w:color w:val="000000"/>
          <w:rtl w:val="0"/>
        </w:rPr>
        <w:t xml:space="preserve">Nas áreas reservadas as circulações externas e calçada deverá ser aplicado o piso cimentado nas </w:t>
      </w:r>
      <w:r w:rsidDel="00000000" w:rsidR="00000000" w:rsidRPr="00000000">
        <w:rPr>
          <w:rtl w:val="0"/>
        </w:rPr>
        <w:t xml:space="preserve">calçadas</w:t>
      </w:r>
      <w:r w:rsidDel="00000000" w:rsidR="00000000" w:rsidRPr="00000000">
        <w:rPr>
          <w:color w:val="000000"/>
          <w:rtl w:val="0"/>
        </w:rPr>
        <w:t xml:space="preserve"> laterais e na escada posicionada na parte frontal da edificação, com acesso de pedestres, conforme padrões de acessibilidade da ANBT NBR 9050.  </w:t>
      </w:r>
    </w:p>
    <w:p w:rsidR="00000000" w:rsidDel="00000000" w:rsidP="00000000" w:rsidRDefault="00000000" w:rsidRPr="00000000" w14:paraId="00000062">
      <w:pPr>
        <w:spacing w:before="392"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5.1.4. Piso tátil </w:t>
      </w:r>
      <w:r w:rsidDel="00000000" w:rsidR="00000000" w:rsidRPr="00000000">
        <w:rPr>
          <w:rtl w:val="0"/>
        </w:rPr>
      </w:r>
    </w:p>
    <w:p w:rsidR="00000000" w:rsidDel="00000000" w:rsidP="00000000" w:rsidRDefault="00000000" w:rsidRPr="00000000" w14:paraId="00000063">
      <w:pPr>
        <w:spacing w:before="373" w:line="240" w:lineRule="auto"/>
        <w:ind w:left="762" w:right="961" w:firstLine="10.999999999999943"/>
        <w:rPr>
          <w:rFonts w:ascii="Times New Roman" w:cs="Times New Roman" w:eastAsia="Times New Roman" w:hAnsi="Times New Roman"/>
        </w:rPr>
      </w:pPr>
      <w:r w:rsidDel="00000000" w:rsidR="00000000" w:rsidRPr="00000000">
        <w:rPr>
          <w:color w:val="000000"/>
          <w:rtl w:val="0"/>
        </w:rPr>
        <w:t xml:space="preserve">Deverá ser previsto execução de sinalização tátil em toda extensão da calçada junto a edificação e nas áreas de acesso público, sendo utilizados o piso tátil direcional e o piso tátil de alerta, conforme previsto no projeto arquitetônico. </w:t>
      </w:r>
      <w:r w:rsidDel="00000000" w:rsidR="00000000" w:rsidRPr="00000000">
        <w:rPr>
          <w:rtl w:val="0"/>
        </w:rPr>
      </w:r>
    </w:p>
    <w:p w:rsidR="00000000" w:rsidDel="00000000" w:rsidP="00000000" w:rsidRDefault="00000000" w:rsidRPr="00000000" w14:paraId="00000064">
      <w:pPr>
        <w:spacing w:before="189" w:line="240" w:lineRule="auto"/>
        <w:ind w:left="757" w:right="952" w:firstLine="5.999999999999943"/>
        <w:rPr>
          <w:rFonts w:ascii="Times New Roman" w:cs="Times New Roman" w:eastAsia="Times New Roman" w:hAnsi="Times New Roman"/>
        </w:rPr>
      </w:pPr>
      <w:r w:rsidDel="00000000" w:rsidR="00000000" w:rsidRPr="00000000">
        <w:rPr>
          <w:color w:val="000000"/>
          <w:rtl w:val="0"/>
        </w:rPr>
        <w:t xml:space="preserve">Os pisos táteis deverão ser em material antiderrapante em placas com dimensão de 25x25cm e com contrastante de relevo e luminância em relação ao piso adjacente, conforme os padrões exigidos pela ABNT NBR 9050 e ABNT NBR 16537 - Acessibilidade — Sinalização tátil no piso — Diretrizes para elaboração de projetos e instalação. </w:t>
      </w:r>
      <w:r w:rsidDel="00000000" w:rsidR="00000000" w:rsidRPr="00000000">
        <w:rPr>
          <w:rtl w:val="0"/>
        </w:rPr>
      </w:r>
    </w:p>
    <w:p w:rsidR="00000000" w:rsidDel="00000000" w:rsidP="00000000" w:rsidRDefault="00000000" w:rsidRPr="00000000" w14:paraId="00000065">
      <w:pPr>
        <w:spacing w:before="387"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5.2. Paredes </w:t>
      </w:r>
      <w:r w:rsidDel="00000000" w:rsidR="00000000" w:rsidRPr="00000000">
        <w:rPr>
          <w:rtl w:val="0"/>
        </w:rPr>
      </w:r>
    </w:p>
    <w:p w:rsidR="00000000" w:rsidDel="00000000" w:rsidP="00000000" w:rsidRDefault="00000000" w:rsidRPr="00000000" w14:paraId="00000066">
      <w:pPr>
        <w:spacing w:before="495"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5.2.1. Pintura Ambientes internos </w:t>
      </w:r>
      <w:r w:rsidDel="00000000" w:rsidR="00000000" w:rsidRPr="00000000">
        <w:rPr>
          <w:rtl w:val="0"/>
        </w:rPr>
      </w:r>
    </w:p>
    <w:p w:rsidR="00000000" w:rsidDel="00000000" w:rsidP="00000000" w:rsidRDefault="00000000" w:rsidRPr="00000000" w14:paraId="00000067">
      <w:pPr>
        <w:spacing w:before="373" w:line="240" w:lineRule="auto"/>
        <w:ind w:left="757" w:right="964" w:hanging="4.000000000000057"/>
        <w:rPr>
          <w:rFonts w:ascii="Times New Roman" w:cs="Times New Roman" w:eastAsia="Times New Roman" w:hAnsi="Times New Roman"/>
        </w:rPr>
      </w:pPr>
      <w:r w:rsidDel="00000000" w:rsidR="00000000" w:rsidRPr="00000000">
        <w:rPr>
          <w:color w:val="000000"/>
          <w:rtl w:val="0"/>
        </w:rPr>
        <w:t xml:space="preserve">Todas as superfícies especificadas em projeto deverão ser pintadas com tinta em </w:t>
      </w:r>
      <w:r w:rsidDel="00000000" w:rsidR="00000000" w:rsidRPr="00000000">
        <w:rPr>
          <w:rtl w:val="0"/>
        </w:rPr>
        <w:t xml:space="preserve">acabamento acetinado</w:t>
      </w:r>
      <w:r w:rsidDel="00000000" w:rsidR="00000000" w:rsidRPr="00000000">
        <w:rPr>
          <w:color w:val="000000"/>
          <w:rtl w:val="0"/>
        </w:rPr>
        <w:t xml:space="preserve">, na cor branco neve, aplicadas sobre massa corrida acrílica. </w:t>
      </w:r>
      <w:r w:rsidDel="00000000" w:rsidR="00000000" w:rsidRPr="00000000">
        <w:rPr>
          <w:rtl w:val="0"/>
        </w:rPr>
      </w:r>
    </w:p>
    <w:p w:rsidR="00000000" w:rsidDel="00000000" w:rsidP="00000000" w:rsidRDefault="00000000" w:rsidRPr="00000000" w14:paraId="00000068">
      <w:pPr>
        <w:spacing w:before="147" w:line="240" w:lineRule="auto"/>
        <w:ind w:left="757" w:right="951" w:hanging="4.000000000000057"/>
        <w:rPr>
          <w:rFonts w:ascii="Times New Roman" w:cs="Times New Roman" w:eastAsia="Times New Roman" w:hAnsi="Times New Roman"/>
        </w:rPr>
      </w:pPr>
      <w:r w:rsidDel="00000000" w:rsidR="00000000" w:rsidRPr="00000000">
        <w:rPr>
          <w:color w:val="000000"/>
          <w:rtl w:val="0"/>
        </w:rPr>
        <w:t xml:space="preserve">A massa corrida deverá ser de primeira qualidade, aplicada sobre fundo selador acrílico, sendo executada quantas demãos forem necessárias para corrigir desnivelamentos e imperfeições das paredes e tetos. </w:t>
      </w:r>
      <w:r w:rsidDel="00000000" w:rsidR="00000000" w:rsidRPr="00000000">
        <w:rPr>
          <w:rtl w:val="0"/>
        </w:rPr>
      </w:r>
    </w:p>
    <w:p w:rsidR="00000000" w:rsidDel="00000000" w:rsidP="00000000" w:rsidRDefault="00000000" w:rsidRPr="00000000" w14:paraId="00000069">
      <w:pPr>
        <w:spacing w:before="445" w:line="240" w:lineRule="auto"/>
        <w:ind w:left="1482" w:firstLine="0"/>
        <w:jc w:val="left"/>
        <w:rPr>
          <w:rFonts w:ascii="Times New Roman" w:cs="Times New Roman" w:eastAsia="Times New Roman" w:hAnsi="Times New Roman"/>
        </w:rPr>
      </w:pPr>
      <w:r w:rsidDel="00000000" w:rsidR="00000000" w:rsidRPr="00000000">
        <w:rPr>
          <w:color w:val="000000"/>
          <w:rtl w:val="0"/>
        </w:rPr>
        <w:t xml:space="preserve">5.2.2. Pintura Ambientes externos </w:t>
      </w:r>
      <w:r w:rsidDel="00000000" w:rsidR="00000000" w:rsidRPr="00000000">
        <w:rPr>
          <w:rtl w:val="0"/>
        </w:rPr>
      </w:r>
    </w:p>
    <w:p w:rsidR="00000000" w:rsidDel="00000000" w:rsidP="00000000" w:rsidRDefault="00000000" w:rsidRPr="00000000" w14:paraId="0000006A">
      <w:pPr>
        <w:spacing w:before="191" w:line="240" w:lineRule="auto"/>
        <w:ind w:left="757" w:right="958" w:firstLine="453.9999999999999"/>
        <w:rPr>
          <w:rFonts w:ascii="Times New Roman" w:cs="Times New Roman" w:eastAsia="Times New Roman" w:hAnsi="Times New Roman"/>
        </w:rPr>
      </w:pPr>
      <w:r w:rsidDel="00000000" w:rsidR="00000000" w:rsidRPr="00000000">
        <w:rPr>
          <w:color w:val="000000"/>
          <w:rtl w:val="0"/>
        </w:rPr>
        <w:t xml:space="preserve">As paredes das fachadas deverão ser pintadas com tinta acrílica semibrilho, nas cores indicadas no projeto arquitetônico, com no mínimo duas demãos, em superfície rebocada com aplicação de selador acrílico. </w:t>
      </w:r>
      <w:r w:rsidDel="00000000" w:rsidR="00000000" w:rsidRPr="00000000">
        <w:rPr>
          <w:rtl w:val="0"/>
        </w:rPr>
      </w:r>
    </w:p>
    <w:p w:rsidR="00000000" w:rsidDel="00000000" w:rsidP="00000000" w:rsidRDefault="00000000" w:rsidRPr="00000000" w14:paraId="0000006B">
      <w:pPr>
        <w:spacing w:before="189" w:line="240" w:lineRule="auto"/>
        <w:ind w:left="757" w:right="958" w:hanging="5"/>
        <w:rPr>
          <w:rFonts w:ascii="Times New Roman" w:cs="Times New Roman" w:eastAsia="Times New Roman" w:hAnsi="Times New Roman"/>
        </w:rPr>
      </w:pPr>
      <w:r w:rsidDel="00000000" w:rsidR="00000000" w:rsidRPr="00000000">
        <w:rPr>
          <w:color w:val="000000"/>
          <w:rtl w:val="0"/>
        </w:rPr>
        <w:t xml:space="preserve">Todas as superfícies a receberam pintura deverão estar isentas de impurezas e deformações, serem devidamente preparadas e limpas antes da aplicação da tinta. </w:t>
      </w:r>
      <w:r w:rsidDel="00000000" w:rsidR="00000000" w:rsidRPr="00000000">
        <w:rPr>
          <w:rtl w:val="0"/>
        </w:rPr>
      </w:r>
    </w:p>
    <w:p w:rsidR="00000000" w:rsidDel="00000000" w:rsidP="00000000" w:rsidRDefault="00000000" w:rsidRPr="00000000" w14:paraId="0000006C">
      <w:pPr>
        <w:spacing w:before="387"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5.2.3. Azulejo 20x20cm </w:t>
      </w:r>
      <w:r w:rsidDel="00000000" w:rsidR="00000000" w:rsidRPr="00000000">
        <w:rPr>
          <w:rtl w:val="0"/>
        </w:rPr>
      </w:r>
    </w:p>
    <w:p w:rsidR="00000000" w:rsidDel="00000000" w:rsidP="00000000" w:rsidRDefault="00000000" w:rsidRPr="00000000" w14:paraId="0000006D">
      <w:pPr>
        <w:spacing w:before="375" w:line="240" w:lineRule="auto"/>
        <w:ind w:left="757" w:right="962" w:hanging="5"/>
        <w:rPr>
          <w:rFonts w:ascii="Times New Roman" w:cs="Times New Roman" w:eastAsia="Times New Roman" w:hAnsi="Times New Roman"/>
        </w:rPr>
      </w:pPr>
      <w:r w:rsidDel="00000000" w:rsidR="00000000" w:rsidRPr="00000000">
        <w:rPr>
          <w:color w:val="000000"/>
          <w:rtl w:val="0"/>
        </w:rPr>
        <w:t xml:space="preserve">As áreas molhadas deverão ser revestidas com cerâmica lisa acetinada de primeira qualidade, nas dimensões indicadas em projeto, na cor branco. </w:t>
      </w:r>
      <w:r w:rsidDel="00000000" w:rsidR="00000000" w:rsidRPr="00000000">
        <w:rPr>
          <w:rtl w:val="0"/>
        </w:rPr>
      </w:r>
    </w:p>
    <w:p w:rsidR="00000000" w:rsidDel="00000000" w:rsidP="00000000" w:rsidRDefault="00000000" w:rsidRPr="00000000" w14:paraId="0000006E">
      <w:pPr>
        <w:spacing w:before="152" w:line="240" w:lineRule="auto"/>
        <w:ind w:left="757" w:right="952" w:hanging="5"/>
        <w:rPr>
          <w:rFonts w:ascii="Times New Roman" w:cs="Times New Roman" w:eastAsia="Times New Roman" w:hAnsi="Times New Roman"/>
        </w:rPr>
      </w:pPr>
      <w:r w:rsidDel="00000000" w:rsidR="00000000" w:rsidRPr="00000000">
        <w:rPr>
          <w:color w:val="000000"/>
          <w:rtl w:val="0"/>
        </w:rPr>
        <w:t xml:space="preserve">As peças deverão ser assentadas sem ressaltos, com junta de assentamento conforme recomendação do fabricante, devendo ser uniformes e preenchidas em toda área de aplicação, com rejunte em material epóxi com mesmo índice de absorção da cerâmica, na cor branco. </w:t>
      </w:r>
      <w:r w:rsidDel="00000000" w:rsidR="00000000" w:rsidRPr="00000000">
        <w:rPr>
          <w:rtl w:val="0"/>
        </w:rPr>
      </w:r>
    </w:p>
    <w:p w:rsidR="00000000" w:rsidDel="00000000" w:rsidP="00000000" w:rsidRDefault="00000000" w:rsidRPr="00000000" w14:paraId="0000006F">
      <w:pPr>
        <w:spacing w:before="151" w:line="240" w:lineRule="auto"/>
        <w:ind w:left="763" w:firstLine="453.9999999999999"/>
        <w:rPr>
          <w:rFonts w:ascii="Times New Roman" w:cs="Times New Roman" w:eastAsia="Times New Roman" w:hAnsi="Times New Roman"/>
        </w:rPr>
      </w:pPr>
      <w:r w:rsidDel="00000000" w:rsidR="00000000" w:rsidRPr="00000000">
        <w:rPr>
          <w:color w:val="000000"/>
          <w:rtl w:val="0"/>
        </w:rPr>
        <w:t xml:space="preserve">Os locais de instalação de azulejo deverão seguir as orientações abaixo: </w:t>
      </w:r>
      <w:r w:rsidDel="00000000" w:rsidR="00000000" w:rsidRPr="00000000">
        <w:rPr>
          <w:rtl w:val="0"/>
        </w:rPr>
      </w:r>
    </w:p>
    <w:p w:rsidR="00000000" w:rsidDel="00000000" w:rsidP="00000000" w:rsidRDefault="00000000" w:rsidRPr="00000000" w14:paraId="00000070">
      <w:pPr>
        <w:spacing w:before="270" w:line="240" w:lineRule="auto"/>
        <w:ind w:left="1127" w:right="952" w:firstLine="453.9999999999999"/>
        <w:rPr>
          <w:color w:val="000000"/>
        </w:rPr>
      </w:pPr>
      <w:sdt>
        <w:sdtPr>
          <w:tag w:val="goog_rdk_9"/>
        </w:sdtPr>
        <w:sdtContent>
          <w:r w:rsidDel="00000000" w:rsidR="00000000" w:rsidRPr="00000000">
            <w:rPr>
              <w:rFonts w:ascii="Arial Unicode MS" w:cs="Arial Unicode MS" w:eastAsia="Arial Unicode MS" w:hAnsi="Arial Unicode MS"/>
              <w:color w:val="000000"/>
              <w:rtl w:val="0"/>
            </w:rPr>
            <w:t xml:space="preserve">∙ As Instalações Sanitárias, DML, lavabo e </w:t>
          </w:r>
        </w:sdtContent>
      </w:sdt>
      <w:r w:rsidDel="00000000" w:rsidR="00000000" w:rsidRPr="00000000">
        <w:rPr>
          <w:rtl w:val="0"/>
        </w:rPr>
        <w:t xml:space="preserve">cozinha deverão</w:t>
      </w:r>
      <w:sdt>
        <w:sdtPr>
          <w:tag w:val="goog_rdk_10"/>
        </w:sdtPr>
        <w:sdtContent>
          <w:r w:rsidDel="00000000" w:rsidR="00000000" w:rsidRPr="00000000">
            <w:rPr>
              <w:rFonts w:ascii="Arial Unicode MS" w:cs="Arial Unicode MS" w:eastAsia="Arial Unicode MS" w:hAnsi="Arial Unicode MS"/>
              <w:color w:val="000000"/>
              <w:rtl w:val="0"/>
            </w:rPr>
            <w:t xml:space="preserve"> ser revestidas do piso até a laje na altura de 3,00m; ∙ Os Abrigos de Resíduos deverão ser revestidos do piso a laje.</w:t>
          </w:r>
        </w:sdtContent>
      </w:sdt>
    </w:p>
    <w:p w:rsidR="00000000" w:rsidDel="00000000" w:rsidP="00000000" w:rsidRDefault="00000000" w:rsidRPr="00000000" w14:paraId="00000071">
      <w:pPr>
        <w:spacing w:before="388"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5.3.2. Laje </w:t>
      </w:r>
      <w:r w:rsidDel="00000000" w:rsidR="00000000" w:rsidRPr="00000000">
        <w:rPr>
          <w:rtl w:val="0"/>
        </w:rPr>
      </w:r>
    </w:p>
    <w:p w:rsidR="00000000" w:rsidDel="00000000" w:rsidP="00000000" w:rsidRDefault="00000000" w:rsidRPr="00000000" w14:paraId="00000072">
      <w:pPr>
        <w:spacing w:before="375" w:line="240" w:lineRule="auto"/>
        <w:ind w:left="761" w:right="955" w:firstLine="10.999999999999943"/>
        <w:rPr>
          <w:rFonts w:ascii="Times New Roman" w:cs="Times New Roman" w:eastAsia="Times New Roman" w:hAnsi="Times New Roman"/>
        </w:rPr>
      </w:pPr>
      <w:r w:rsidDel="00000000" w:rsidR="00000000" w:rsidRPr="00000000">
        <w:rPr>
          <w:color w:val="000000"/>
          <w:rtl w:val="0"/>
        </w:rPr>
        <w:t xml:space="preserve">Nos ambientes, aplicar no teto pintura em tinta acrílica semibrilho, na cor branco neve, com no mínimo duas demãos, em superfície rebocada com aplicação de selador acrílico.  </w:t>
      </w:r>
      <w:r w:rsidDel="00000000" w:rsidR="00000000" w:rsidRPr="00000000">
        <w:rPr>
          <w:rtl w:val="0"/>
        </w:rPr>
      </w:r>
    </w:p>
    <w:p w:rsidR="00000000" w:rsidDel="00000000" w:rsidP="00000000" w:rsidRDefault="00000000" w:rsidRPr="00000000" w14:paraId="00000073">
      <w:pPr>
        <w:spacing w:before="188" w:line="240" w:lineRule="auto"/>
        <w:ind w:left="770" w:right="963" w:firstLine="2.0000000000000284"/>
        <w:rPr>
          <w:rFonts w:ascii="Times New Roman" w:cs="Times New Roman" w:eastAsia="Times New Roman" w:hAnsi="Times New Roman"/>
        </w:rPr>
      </w:pPr>
      <w:r w:rsidDel="00000000" w:rsidR="00000000" w:rsidRPr="00000000">
        <w:rPr>
          <w:color w:val="000000"/>
          <w:rtl w:val="0"/>
        </w:rPr>
        <w:t xml:space="preserve">Na etapa anterior a aplicação do selador acrílico a superfície deverá estar isenta de impurezas e deformações, ser devidamente preparada, lixada e limpa para receber a pintura.</w:t>
      </w:r>
      <w:r w:rsidDel="00000000" w:rsidR="00000000" w:rsidRPr="00000000">
        <w:rPr>
          <w:rtl w:val="0"/>
        </w:rPr>
      </w:r>
    </w:p>
    <w:p w:rsidR="00000000" w:rsidDel="00000000" w:rsidP="00000000" w:rsidRDefault="00000000" w:rsidRPr="00000000" w14:paraId="00000074">
      <w:pPr>
        <w:spacing w:before="445"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5.4. Esquadrias e Ventilação </w:t>
      </w:r>
      <w:r w:rsidDel="00000000" w:rsidR="00000000" w:rsidRPr="00000000">
        <w:rPr>
          <w:rtl w:val="0"/>
        </w:rPr>
      </w:r>
    </w:p>
    <w:p w:rsidR="00000000" w:rsidDel="00000000" w:rsidP="00000000" w:rsidRDefault="00000000" w:rsidRPr="00000000" w14:paraId="00000075">
      <w:pPr>
        <w:spacing w:before="493"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5.4.1. Janelas de Alumínio </w:t>
      </w:r>
      <w:r w:rsidDel="00000000" w:rsidR="00000000" w:rsidRPr="00000000">
        <w:rPr>
          <w:rtl w:val="0"/>
        </w:rPr>
      </w:r>
    </w:p>
    <w:p w:rsidR="00000000" w:rsidDel="00000000" w:rsidP="00000000" w:rsidRDefault="00000000" w:rsidRPr="00000000" w14:paraId="00000076">
      <w:pPr>
        <w:spacing w:before="375" w:line="240" w:lineRule="auto"/>
        <w:ind w:left="756" w:right="960" w:firstLine="0.9999999999999432"/>
        <w:rPr>
          <w:rFonts w:ascii="Times New Roman" w:cs="Times New Roman" w:eastAsia="Times New Roman" w:hAnsi="Times New Roman"/>
        </w:rPr>
      </w:pPr>
      <w:r w:rsidDel="00000000" w:rsidR="00000000" w:rsidRPr="00000000">
        <w:rPr>
          <w:color w:val="000000"/>
          <w:rtl w:val="0"/>
        </w:rPr>
        <w:t xml:space="preserve">As janelas existentes serão mantidas conforme projeto de demolir e construir. Novas janelas serão inseridas </w:t>
      </w:r>
      <w:r w:rsidDel="00000000" w:rsidR="00000000" w:rsidRPr="00000000">
        <w:rPr>
          <w:rtl w:val="0"/>
        </w:rPr>
        <w:t xml:space="preserve">somente nos banheiros, estas serão em alumínio anodizado pintado na cor branca, as janelas foram inseridas nos banheiros respeitando o peitoril de 1,80.</w:t>
      </w:r>
      <w:r w:rsidDel="00000000" w:rsidR="00000000" w:rsidRPr="00000000">
        <w:rPr>
          <w:rtl w:val="0"/>
        </w:rPr>
      </w:r>
    </w:p>
    <w:p w:rsidR="00000000" w:rsidDel="00000000" w:rsidP="00000000" w:rsidRDefault="00000000" w:rsidRPr="00000000" w14:paraId="00000077">
      <w:pPr>
        <w:spacing w:before="445"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5.4.4. Portas de Madeira </w:t>
      </w:r>
      <w:r w:rsidDel="00000000" w:rsidR="00000000" w:rsidRPr="00000000">
        <w:rPr>
          <w:rtl w:val="0"/>
        </w:rPr>
      </w:r>
    </w:p>
    <w:p w:rsidR="00000000" w:rsidDel="00000000" w:rsidP="00000000" w:rsidRDefault="00000000" w:rsidRPr="00000000" w14:paraId="00000078">
      <w:pPr>
        <w:spacing w:before="373" w:line="240" w:lineRule="auto"/>
        <w:ind w:left="757" w:right="964" w:firstLine="453.9999999999999"/>
        <w:rPr>
          <w:rFonts w:ascii="Times New Roman" w:cs="Times New Roman" w:eastAsia="Times New Roman" w:hAnsi="Times New Roman"/>
        </w:rPr>
      </w:pPr>
      <w:r w:rsidDel="00000000" w:rsidR="00000000" w:rsidRPr="00000000">
        <w:rPr>
          <w:color w:val="000000"/>
          <w:rtl w:val="0"/>
        </w:rPr>
        <w:t xml:space="preserve">As portas de madeira de lei, tipo prancheta, deverão ter espessura mínima de 35mm com ferragens em ferro latonado.  </w:t>
      </w:r>
      <w:r w:rsidDel="00000000" w:rsidR="00000000" w:rsidRPr="00000000">
        <w:rPr>
          <w:rtl w:val="0"/>
        </w:rPr>
      </w:r>
    </w:p>
    <w:p w:rsidR="00000000" w:rsidDel="00000000" w:rsidP="00000000" w:rsidRDefault="00000000" w:rsidRPr="00000000" w14:paraId="00000079">
      <w:pPr>
        <w:spacing w:before="188" w:line="240" w:lineRule="auto"/>
        <w:ind w:left="757" w:right="961" w:hanging="5"/>
        <w:rPr>
          <w:rFonts w:ascii="Times New Roman" w:cs="Times New Roman" w:eastAsia="Times New Roman" w:hAnsi="Times New Roman"/>
        </w:rPr>
      </w:pPr>
      <w:r w:rsidDel="00000000" w:rsidR="00000000" w:rsidRPr="00000000">
        <w:rPr>
          <w:color w:val="000000"/>
          <w:rtl w:val="0"/>
        </w:rPr>
        <w:t xml:space="preserve">As dimensões das bandeiras e o sentido de abertura deverão respeitar indicações do projeto  arquitetônico, as quais se referem ao vão de passagem com a porta instalada. </w:t>
      </w:r>
      <w:r w:rsidDel="00000000" w:rsidR="00000000" w:rsidRPr="00000000">
        <w:rPr>
          <w:rtl w:val="0"/>
        </w:rPr>
      </w:r>
    </w:p>
    <w:p w:rsidR="00000000" w:rsidDel="00000000" w:rsidP="00000000" w:rsidRDefault="00000000" w:rsidRPr="00000000" w14:paraId="0000007A">
      <w:pPr>
        <w:spacing w:before="188" w:line="240" w:lineRule="auto"/>
        <w:ind w:left="757" w:right="952" w:hanging="10.999999999999943"/>
        <w:rPr>
          <w:rFonts w:ascii="Times New Roman" w:cs="Times New Roman" w:eastAsia="Times New Roman" w:hAnsi="Times New Roman"/>
        </w:rPr>
      </w:pPr>
      <w:r w:rsidDel="00000000" w:rsidR="00000000" w:rsidRPr="00000000">
        <w:rPr>
          <w:color w:val="000000"/>
          <w:rtl w:val="0"/>
        </w:rPr>
        <w:t xml:space="preserve">Todas as portas de madeira de lei deverão ser pintadas com tinta esmalte sintético, na cor branco, inclusive os alisares de madeira cuja dimensão deverão ser de 7x1cm.  </w:t>
      </w:r>
      <w:r w:rsidDel="00000000" w:rsidR="00000000" w:rsidRPr="00000000">
        <w:rPr>
          <w:rtl w:val="0"/>
        </w:rPr>
      </w:r>
    </w:p>
    <w:p w:rsidR="00000000" w:rsidDel="00000000" w:rsidP="00000000" w:rsidRDefault="00000000" w:rsidRPr="00000000" w14:paraId="0000007B">
      <w:pPr>
        <w:spacing w:before="189" w:line="240" w:lineRule="auto"/>
        <w:ind w:left="757" w:right="958" w:hanging="20.999999999999943"/>
        <w:rPr>
          <w:rFonts w:ascii="Times New Roman" w:cs="Times New Roman" w:eastAsia="Times New Roman" w:hAnsi="Times New Roman"/>
        </w:rPr>
      </w:pPr>
      <w:r w:rsidDel="00000000" w:rsidR="00000000" w:rsidRPr="00000000">
        <w:rPr>
          <w:color w:val="000000"/>
          <w:rtl w:val="0"/>
        </w:rPr>
        <w:t xml:space="preserve">As dobradiças deverão ser de latão cromado e as fechaduras tipo alavanca, instaladas a 100cm do piso acabado. </w:t>
      </w:r>
      <w:r w:rsidDel="00000000" w:rsidR="00000000" w:rsidRPr="00000000">
        <w:rPr>
          <w:rtl w:val="0"/>
        </w:rPr>
      </w:r>
    </w:p>
    <w:p w:rsidR="00000000" w:rsidDel="00000000" w:rsidP="00000000" w:rsidRDefault="00000000" w:rsidRPr="00000000" w14:paraId="0000007C">
      <w:pPr>
        <w:spacing w:before="188" w:line="240" w:lineRule="auto"/>
        <w:ind w:left="762" w:right="961" w:firstLine="10"/>
        <w:rPr>
          <w:rFonts w:ascii="Times New Roman" w:cs="Times New Roman" w:eastAsia="Times New Roman" w:hAnsi="Times New Roman"/>
        </w:rPr>
      </w:pPr>
      <w:r w:rsidDel="00000000" w:rsidR="00000000" w:rsidRPr="00000000">
        <w:rPr>
          <w:color w:val="000000"/>
          <w:rtl w:val="0"/>
        </w:rPr>
        <w:t xml:space="preserve">Nas portas acessíveis deverão ser instaladas barras horizontais e/ou verticais e chapa de alumínio para proteção na parte inferior, conforme padrão estabelecido na ABNT NBR 9050.  </w:t>
      </w:r>
      <w:r w:rsidDel="00000000" w:rsidR="00000000" w:rsidRPr="00000000">
        <w:rPr>
          <w:rtl w:val="0"/>
        </w:rPr>
      </w:r>
    </w:p>
    <w:p w:rsidR="00000000" w:rsidDel="00000000" w:rsidP="00000000" w:rsidRDefault="00000000" w:rsidRPr="00000000" w14:paraId="0000007D">
      <w:pPr>
        <w:spacing w:before="192" w:line="240" w:lineRule="auto"/>
        <w:ind w:left="757" w:right="951" w:hanging="12.999999999999972"/>
        <w:rPr>
          <w:rFonts w:ascii="Times New Roman" w:cs="Times New Roman" w:eastAsia="Times New Roman" w:hAnsi="Times New Roman"/>
        </w:rPr>
      </w:pPr>
      <w:r w:rsidDel="00000000" w:rsidR="00000000" w:rsidRPr="00000000">
        <w:rPr>
          <w:color w:val="000000"/>
          <w:rtl w:val="0"/>
        </w:rPr>
        <w:t xml:space="preserve">As portas das cabines sanitárias dos vestiários, deverão ser em madeira de lei revestidas em laminado melamínico, com marco em alumínio anodizado natural, dobradiças e tarjeta livre/ocupado. </w:t>
      </w:r>
      <w:r w:rsidDel="00000000" w:rsidR="00000000" w:rsidRPr="00000000">
        <w:rPr>
          <w:rtl w:val="0"/>
        </w:rPr>
      </w:r>
    </w:p>
    <w:p w:rsidR="00000000" w:rsidDel="00000000" w:rsidP="00000000" w:rsidRDefault="00000000" w:rsidRPr="00000000" w14:paraId="0000007E">
      <w:pPr>
        <w:spacing w:before="961" w:line="240" w:lineRule="auto"/>
        <w:ind w:left="1482" w:firstLine="454.00000000000006"/>
        <w:rPr>
          <w:color w:val="000000"/>
        </w:rPr>
      </w:pPr>
      <w:r w:rsidDel="00000000" w:rsidR="00000000" w:rsidRPr="00000000">
        <w:rPr>
          <w:color w:val="000000"/>
          <w:rtl w:val="0"/>
        </w:rPr>
        <w:t xml:space="preserve">5.4.5. Portas de Alumínio Abrigos</w:t>
      </w:r>
    </w:p>
    <w:p w:rsidR="00000000" w:rsidDel="00000000" w:rsidP="00000000" w:rsidRDefault="00000000" w:rsidRPr="00000000" w14:paraId="0000007F">
      <w:pPr>
        <w:spacing w:before="961" w:line="240" w:lineRule="auto"/>
        <w:ind w:left="709" w:right="849" w:firstLine="454.00000000000006"/>
        <w:rPr>
          <w:color w:val="000000"/>
        </w:rPr>
      </w:pPr>
      <w:r w:rsidDel="00000000" w:rsidR="00000000" w:rsidRPr="00000000">
        <w:rPr>
          <w:color w:val="000000"/>
          <w:rtl w:val="0"/>
        </w:rPr>
        <w:t xml:space="preserve">As portas de alumínio anodizado serão do tipo veneziana ou chapa lisa, com pintura eletrostática na cor branco, inclusive perfis e guarnições, com dobradiças em latão cromado e fechadura tipo alavanca, instalada a 100cm do piso acabado.</w:t>
      </w:r>
    </w:p>
    <w:p w:rsidR="00000000" w:rsidDel="00000000" w:rsidP="00000000" w:rsidRDefault="00000000" w:rsidRPr="00000000" w14:paraId="00000080">
      <w:pPr>
        <w:spacing w:before="389"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5.4.6. Portas de Alumínio e Vidro </w:t>
      </w:r>
      <w:r w:rsidDel="00000000" w:rsidR="00000000" w:rsidRPr="00000000">
        <w:rPr>
          <w:rtl w:val="0"/>
        </w:rPr>
      </w:r>
    </w:p>
    <w:p w:rsidR="00000000" w:rsidDel="00000000" w:rsidP="00000000" w:rsidRDefault="00000000" w:rsidRPr="00000000" w14:paraId="00000081">
      <w:pPr>
        <w:spacing w:before="375" w:line="240" w:lineRule="auto"/>
        <w:ind w:left="757" w:right="958" w:hanging="10.999999999999943"/>
        <w:rPr>
          <w:color w:val="000000"/>
        </w:rPr>
      </w:pPr>
      <w:r w:rsidDel="00000000" w:rsidR="00000000" w:rsidRPr="00000000">
        <w:rPr>
          <w:color w:val="000000"/>
          <w:rtl w:val="0"/>
        </w:rPr>
        <w:t xml:space="preserve">As portas de acesso a área de recepção deverão ser em vidro liso temperado, tipo  blindex, incolor, espessura de 10mm, com duas folhas de correr e duas folhas fixas, seus perfis devem ser metálicos em alumínio anodizado com pintura eletrostática na cor branco,  dobradiças superiores pivotantes cromada com puxadores H cilíndricos de 300mm e  fechadura de centro para porta de giro cromada. </w:t>
      </w:r>
    </w:p>
    <w:p w:rsidR="00000000" w:rsidDel="00000000" w:rsidP="00000000" w:rsidRDefault="00000000" w:rsidRPr="00000000" w14:paraId="00000082">
      <w:pPr>
        <w:spacing w:before="189" w:line="240" w:lineRule="auto"/>
        <w:ind w:left="757" w:right="964" w:hanging="10.999999999999943"/>
        <w:rPr>
          <w:rFonts w:ascii="Times New Roman" w:cs="Times New Roman" w:eastAsia="Times New Roman" w:hAnsi="Times New Roman"/>
        </w:rPr>
      </w:pPr>
      <w:r w:rsidDel="00000000" w:rsidR="00000000" w:rsidRPr="00000000">
        <w:rPr>
          <w:color w:val="000000"/>
          <w:rtl w:val="0"/>
        </w:rPr>
        <w:t xml:space="preserve">As dimensões e sentido de abertura deverão respeitar as indicações do projeto arquitetônico, as quais se referem ao vão de passagem com a porta instalada. </w:t>
      </w:r>
      <w:r w:rsidDel="00000000" w:rsidR="00000000" w:rsidRPr="00000000">
        <w:rPr>
          <w:rtl w:val="0"/>
        </w:rPr>
      </w:r>
    </w:p>
    <w:p w:rsidR="00000000" w:rsidDel="00000000" w:rsidP="00000000" w:rsidRDefault="00000000" w:rsidRPr="00000000" w14:paraId="00000083">
      <w:pPr>
        <w:spacing w:before="390"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5.5. Soleiras </w:t>
      </w:r>
      <w:r w:rsidDel="00000000" w:rsidR="00000000" w:rsidRPr="00000000">
        <w:rPr>
          <w:rtl w:val="0"/>
        </w:rPr>
      </w:r>
    </w:p>
    <w:p w:rsidR="00000000" w:rsidDel="00000000" w:rsidP="00000000" w:rsidRDefault="00000000" w:rsidRPr="00000000" w14:paraId="00000084">
      <w:pPr>
        <w:spacing w:before="493"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5.5.1. Soleiras </w:t>
      </w:r>
      <w:r w:rsidDel="00000000" w:rsidR="00000000" w:rsidRPr="00000000">
        <w:rPr>
          <w:rtl w:val="0"/>
        </w:rPr>
      </w:r>
    </w:p>
    <w:p w:rsidR="00000000" w:rsidDel="00000000" w:rsidP="00000000" w:rsidRDefault="00000000" w:rsidRPr="00000000" w14:paraId="00000085">
      <w:pPr>
        <w:spacing w:before="376" w:line="240" w:lineRule="auto"/>
        <w:ind w:left="762" w:right="962" w:firstLine="10.999999999999943"/>
        <w:rPr>
          <w:rFonts w:ascii="Times New Roman" w:cs="Times New Roman" w:eastAsia="Times New Roman" w:hAnsi="Times New Roman"/>
        </w:rPr>
      </w:pPr>
      <w:r w:rsidDel="00000000" w:rsidR="00000000" w:rsidRPr="00000000">
        <w:rPr>
          <w:color w:val="000000"/>
          <w:rtl w:val="0"/>
        </w:rPr>
        <w:t xml:space="preserve">Deverão ser instaladas no alinhamento do piso soleiras com peças de granito cinza andorinha, com espessura de 2cm e faces aparentes polidas, em todos os locais previstos no projeto arquitetônico.  </w:t>
      </w:r>
      <w:r w:rsidDel="00000000" w:rsidR="00000000" w:rsidRPr="00000000">
        <w:rPr>
          <w:rtl w:val="0"/>
        </w:rPr>
      </w:r>
    </w:p>
    <w:p w:rsidR="00000000" w:rsidDel="00000000" w:rsidP="00000000" w:rsidRDefault="00000000" w:rsidRPr="00000000" w14:paraId="00000086">
      <w:pPr>
        <w:spacing w:before="189" w:line="240" w:lineRule="auto"/>
        <w:ind w:left="757" w:right="954" w:hanging="5"/>
        <w:rPr>
          <w:rFonts w:ascii="Times New Roman" w:cs="Times New Roman" w:eastAsia="Times New Roman" w:hAnsi="Times New Roman"/>
        </w:rPr>
      </w:pPr>
      <w:r w:rsidDel="00000000" w:rsidR="00000000" w:rsidRPr="00000000">
        <w:rPr>
          <w:color w:val="000000"/>
          <w:rtl w:val="0"/>
        </w:rPr>
        <w:t xml:space="preserve">As dimensões das peças deverão acompanhar a largura da parede (15cm) e o comprimento do vão onde serão assentadas. </w:t>
      </w:r>
      <w:r w:rsidDel="00000000" w:rsidR="00000000" w:rsidRPr="00000000">
        <w:rPr>
          <w:rtl w:val="0"/>
        </w:rPr>
      </w:r>
    </w:p>
    <w:p w:rsidR="00000000" w:rsidDel="00000000" w:rsidP="00000000" w:rsidRDefault="00000000" w:rsidRPr="00000000" w14:paraId="00000087">
      <w:pPr>
        <w:spacing w:before="445" w:line="240" w:lineRule="auto"/>
        <w:ind w:left="1122" w:firstLine="453.9999999999999"/>
        <w:rPr>
          <w:rFonts w:ascii="Times New Roman" w:cs="Times New Roman" w:eastAsia="Times New Roman" w:hAnsi="Times New Roman"/>
        </w:rPr>
      </w:pPr>
      <w:r w:rsidDel="00000000" w:rsidR="00000000" w:rsidRPr="00000000">
        <w:rPr>
          <w:color w:val="000000"/>
          <w:rtl w:val="0"/>
        </w:rPr>
        <w:t xml:space="preserve">5.6. Cobertura </w:t>
      </w:r>
      <w:r w:rsidDel="00000000" w:rsidR="00000000" w:rsidRPr="00000000">
        <w:rPr>
          <w:rtl w:val="0"/>
        </w:rPr>
      </w:r>
    </w:p>
    <w:p w:rsidR="00000000" w:rsidDel="00000000" w:rsidP="00000000" w:rsidRDefault="00000000" w:rsidRPr="00000000" w14:paraId="00000088">
      <w:pPr>
        <w:spacing w:before="493" w:line="240" w:lineRule="auto"/>
        <w:ind w:left="1482" w:firstLine="454.00000000000006"/>
        <w:rPr>
          <w:rFonts w:ascii="Times New Roman" w:cs="Times New Roman" w:eastAsia="Times New Roman" w:hAnsi="Times New Roman"/>
        </w:rPr>
      </w:pPr>
      <w:r w:rsidDel="00000000" w:rsidR="00000000" w:rsidRPr="00000000">
        <w:rPr>
          <w:color w:val="000000"/>
          <w:rtl w:val="0"/>
        </w:rPr>
        <w:t xml:space="preserve">5.6.1. Metálica </w:t>
      </w:r>
      <w:r w:rsidDel="00000000" w:rsidR="00000000" w:rsidRPr="00000000">
        <w:rPr>
          <w:rtl w:val="0"/>
        </w:rPr>
      </w:r>
    </w:p>
    <w:p w:rsidR="00000000" w:rsidDel="00000000" w:rsidP="00000000" w:rsidRDefault="00000000" w:rsidRPr="00000000" w14:paraId="00000089">
      <w:pPr>
        <w:spacing w:before="375" w:line="240" w:lineRule="auto"/>
        <w:ind w:left="757" w:right="954" w:firstLine="0"/>
        <w:rPr>
          <w:color w:val="000000"/>
        </w:rPr>
      </w:pPr>
      <w:r w:rsidDel="00000000" w:rsidR="00000000" w:rsidRPr="00000000">
        <w:rPr>
          <w:color w:val="000000"/>
          <w:rtl w:val="0"/>
        </w:rPr>
        <w:t xml:space="preserve">Toda a cobertura da policlínica, inclusive área de armazenamento dos reservatórios d’água, deverá ser mantida conforme existente.</w:t>
      </w:r>
    </w:p>
    <w:p w:rsidR="00000000" w:rsidDel="00000000" w:rsidP="00000000" w:rsidRDefault="00000000" w:rsidRPr="00000000" w14:paraId="0000008A">
      <w:pPr>
        <w:spacing w:before="375" w:line="240" w:lineRule="auto"/>
        <w:ind w:left="757" w:right="954"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____________________________</w:t>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40" w:lineRule="auto"/>
        <w:jc w:val="center"/>
        <w:rPr/>
      </w:pPr>
      <w:bookmarkStart w:colFirst="0" w:colLast="0" w:name="_heading=h.1ksv4uv" w:id="9"/>
      <w:bookmarkEnd w:id="9"/>
      <w:r w:rsidDel="00000000" w:rsidR="00000000" w:rsidRPr="00000000">
        <w:rPr>
          <w:b w:val="1"/>
          <w:rtl w:val="0"/>
        </w:rPr>
        <w:t xml:space="preserve">THIAGO ANTONIO LAVRATI</w:t>
      </w: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Engenheiro Civil</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CREA-MT 031348</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widowControl w:val="0"/>
        <w:pBdr>
          <w:top w:space="0" w:sz="0" w:val="nil"/>
          <w:left w:space="0" w:sz="0" w:val="nil"/>
          <w:bottom w:space="0" w:sz="0" w:val="nil"/>
          <w:right w:space="0" w:sz="0" w:val="nil"/>
          <w:between w:space="0" w:sz="0" w:val="nil"/>
        </w:pBdr>
        <w:spacing w:line="276" w:lineRule="auto"/>
        <w:ind w:firstLine="0"/>
        <w:jc w:val="left"/>
        <w:rPr/>
      </w:pPr>
      <w:r w:rsidDel="00000000" w:rsidR="00000000" w:rsidRPr="00000000">
        <w:rPr>
          <w:rtl w:val="0"/>
        </w:rPr>
      </w:r>
    </w:p>
    <w:sectPr>
      <w:headerReference r:id="rId10" w:type="default"/>
      <w:footerReference r:id="rId11" w:type="default"/>
      <w:pgSz w:h="16838" w:w="11906" w:orient="portrait"/>
      <w:pgMar w:bottom="1134" w:top="1701" w:left="1701" w:right="1134"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Arial Unicode MS"/>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2">
    <w:pPr>
      <w:pBdr>
        <w:top w:space="0" w:sz="0" w:val="nil"/>
        <w:left w:space="0" w:sz="0" w:val="nil"/>
        <w:bottom w:space="0" w:sz="0" w:val="nil"/>
        <w:right w:space="0" w:sz="0" w:val="nil"/>
        <w:between w:space="0" w:sz="0" w:val="nil"/>
      </w:pBdr>
      <w:tabs>
        <w:tab w:val="center" w:leader="none" w:pos="4252"/>
        <w:tab w:val="right" w:leader="none" w:pos="8504"/>
      </w:tabs>
      <w:spacing w:line="240" w:lineRule="auto"/>
      <w:ind w:left="-1701" w:firstLine="0"/>
      <w:rPr>
        <w:color w:val="000000"/>
      </w:rPr>
    </w:pPr>
    <w:r w:rsidDel="00000000" w:rsidR="00000000" w:rsidRPr="00000000">
      <w:rPr>
        <w:color w:val="000000"/>
      </w:rPr>
      <w:drawing>
        <wp:inline distB="0" distT="0" distL="0" distR="0">
          <wp:extent cx="7594440" cy="1040666"/>
          <wp:effectExtent b="0" l="0" r="0" t="0"/>
          <wp:docPr id="40" name="image2.jpg"/>
          <a:graphic>
            <a:graphicData uri="http://schemas.openxmlformats.org/drawingml/2006/picture">
              <pic:pic>
                <pic:nvPicPr>
                  <pic:cNvPr id="0" name="image2.jpg"/>
                  <pic:cNvPicPr preferRelativeResize="0"/>
                </pic:nvPicPr>
                <pic:blipFill>
                  <a:blip r:embed="rId3"/>
                  <a:srcRect b="0" l="0" r="0" t="0"/>
                  <a:stretch>
                    <a:fillRect/>
                  </a:stretch>
                </pic:blipFill>
                <pic:spPr>
                  <a:xfrm>
                    <a:off x="0" y="0"/>
                    <a:ext cx="7594440" cy="1040666"/>
                  </a:xfrm>
                  <a:prstGeom prst="rect"/>
                  <a:ln/>
                </pic:spPr>
              </pic:pic>
            </a:graphicData>
          </a:graphic>
        </wp:inline>
      </w:drawing>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1">
    <w:pPr>
      <w:pBdr>
        <w:top w:space="0" w:sz="0" w:val="nil"/>
        <w:left w:space="0" w:sz="0" w:val="nil"/>
        <w:bottom w:space="0" w:sz="0" w:val="nil"/>
        <w:right w:space="0" w:sz="0" w:val="nil"/>
        <w:between w:space="0" w:sz="0" w:val="nil"/>
      </w:pBdr>
      <w:tabs>
        <w:tab w:val="center" w:leader="none" w:pos="4252"/>
        <w:tab w:val="right" w:leader="none" w:pos="8504"/>
      </w:tabs>
      <w:spacing w:line="240" w:lineRule="auto"/>
      <w:ind w:left="-1701" w:firstLine="0"/>
      <w:rPr>
        <w:color w:val="000000"/>
      </w:rPr>
    </w:pPr>
    <w:r w:rsidDel="00000000" w:rsidR="00000000" w:rsidRPr="00000000">
      <w:rPr>
        <w:color w:val="000000"/>
      </w:rPr>
      <w:pict>
        <v:shape id="_x0000_i1025" style="width:567.75pt;height:198pt" type="#_x0000_t75">
          <v:imagedata r:id="rId1" o:title=""/>
        </v:shape>
        <o:OLEObject DrawAspect="Content" r:id="rId2" ObjectID="_1751189496" ProgID="CorelDraw.Graphic.22" ShapeID="_x0000_i1025" Type="Embed"/>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pt-BR"/>
      </w:rPr>
    </w:rPrDefault>
    <w:pPrDefault>
      <w:pPr>
        <w:spacing w:line="360" w:lineRule="auto"/>
        <w:ind w:firstLine="454"/>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ind w:firstLine="0"/>
    </w:pPr>
    <w:rPr>
      <w:b w:val="1"/>
    </w:rPr>
  </w:style>
  <w:style w:type="paragraph" w:styleId="Heading2">
    <w:name w:val="heading 2"/>
    <w:basedOn w:val="Normal"/>
    <w:next w:val="Normal"/>
    <w:pPr>
      <w:keepNext w:val="1"/>
      <w:keepLines w:val="1"/>
      <w:spacing w:after="40" w:lineRule="auto"/>
      <w:ind w:firstLine="0"/>
      <w:jc w:val="left"/>
    </w:pPr>
    <w:rPr>
      <w:b w:val="1"/>
    </w:rPr>
  </w:style>
  <w:style w:type="paragraph" w:styleId="Heading3">
    <w:name w:val="heading 3"/>
    <w:basedOn w:val="Normal"/>
    <w:next w:val="Normal"/>
    <w:pPr>
      <w:keepNext w:val="1"/>
      <w:keepLines w:val="1"/>
      <w:spacing w:before="40" w:lineRule="auto"/>
      <w:ind w:firstLine="0"/>
    </w:pPr>
    <w:rPr/>
  </w:style>
  <w:style w:type="paragraph" w:styleId="Heading4">
    <w:name w:val="heading 4"/>
    <w:basedOn w:val="Normal"/>
    <w:next w:val="Normal"/>
    <w:pPr>
      <w:keepNext w:val="1"/>
      <w:keepLines w:val="1"/>
      <w:spacing w:before="40" w:lineRule="auto"/>
      <w:ind w:firstLine="0"/>
    </w:pPr>
    <w:rPr/>
  </w:style>
  <w:style w:type="paragraph" w:styleId="Heading5">
    <w:name w:val="heading 5"/>
    <w:basedOn w:val="Normal"/>
    <w:next w:val="Normal"/>
    <w:pPr>
      <w:keepNext w:val="1"/>
      <w:keepLines w:val="1"/>
      <w:spacing w:before="40" w:lineRule="auto"/>
      <w:ind w:firstLine="0"/>
    </w:pPr>
    <w:rPr>
      <w:rFonts w:ascii="Calibri" w:cs="Calibri" w:eastAsia="Calibri" w:hAnsi="Calibri"/>
      <w:color w:val="2f5496"/>
    </w:rPr>
  </w:style>
  <w:style w:type="paragraph" w:styleId="Heading6">
    <w:name w:val="heading 6"/>
    <w:basedOn w:val="Normal"/>
    <w:next w:val="Normal"/>
    <w:pPr>
      <w:keepNext w:val="1"/>
      <w:keepLines w:val="1"/>
      <w:spacing w:before="40" w:lineRule="auto"/>
      <w:ind w:firstLine="0"/>
    </w:pPr>
    <w:rPr>
      <w:rFonts w:ascii="Calibri" w:cs="Calibri" w:eastAsia="Calibri" w:hAnsi="Calibri"/>
      <w:color w:val="1f3863"/>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B56136"/>
    <w:rPr>
      <w:color w:val="000000" w:themeColor="text1"/>
    </w:rPr>
  </w:style>
  <w:style w:type="paragraph" w:styleId="Ttulo1">
    <w:name w:val="heading 1"/>
    <w:basedOn w:val="Normal"/>
    <w:next w:val="Normal"/>
    <w:link w:val="Ttulo1Char"/>
    <w:uiPriority w:val="9"/>
    <w:qFormat w:val="1"/>
    <w:rsid w:val="00434D8D"/>
    <w:pPr>
      <w:keepNext w:val="1"/>
      <w:keepLines w:val="1"/>
      <w:spacing w:before="240"/>
      <w:ind w:firstLine="0"/>
      <w:outlineLvl w:val="0"/>
    </w:pPr>
    <w:rPr>
      <w:rFonts w:cstheme="majorBidi" w:eastAsiaTheme="majorEastAsia"/>
      <w:b w:val="1"/>
      <w:szCs w:val="32"/>
    </w:rPr>
  </w:style>
  <w:style w:type="paragraph" w:styleId="Ttulo2">
    <w:name w:val="heading 2"/>
    <w:basedOn w:val="Normal"/>
    <w:next w:val="Normal"/>
    <w:link w:val="Ttulo2Char"/>
    <w:uiPriority w:val="9"/>
    <w:unhideWhenUsed w:val="1"/>
    <w:qFormat w:val="1"/>
    <w:rsid w:val="006632A1"/>
    <w:pPr>
      <w:keepNext w:val="1"/>
      <w:keepLines w:val="1"/>
      <w:spacing w:after="40"/>
      <w:ind w:firstLine="0"/>
      <w:jc w:val="left"/>
      <w:outlineLvl w:val="1"/>
    </w:pPr>
    <w:rPr>
      <w:rFonts w:cstheme="majorBidi" w:eastAsiaTheme="majorEastAsia"/>
      <w:b w:val="1"/>
      <w:szCs w:val="26"/>
    </w:rPr>
  </w:style>
  <w:style w:type="paragraph" w:styleId="Ttulo3">
    <w:name w:val="heading 3"/>
    <w:basedOn w:val="Normal"/>
    <w:next w:val="Normal"/>
    <w:link w:val="Ttulo3Char"/>
    <w:uiPriority w:val="9"/>
    <w:unhideWhenUsed w:val="1"/>
    <w:qFormat w:val="1"/>
    <w:rsid w:val="00DE6746"/>
    <w:pPr>
      <w:keepNext w:val="1"/>
      <w:keepLines w:val="1"/>
      <w:spacing w:before="40"/>
      <w:ind w:firstLine="0"/>
      <w:outlineLvl w:val="2"/>
    </w:pPr>
    <w:rPr>
      <w:rFonts w:cstheme="majorBidi" w:eastAsiaTheme="majorEastAsia"/>
    </w:rPr>
  </w:style>
  <w:style w:type="paragraph" w:styleId="Ttulo4">
    <w:name w:val="heading 4"/>
    <w:basedOn w:val="Normal"/>
    <w:next w:val="Normal"/>
    <w:link w:val="Ttulo4Char"/>
    <w:uiPriority w:val="9"/>
    <w:semiHidden w:val="1"/>
    <w:unhideWhenUsed w:val="1"/>
    <w:qFormat w:val="1"/>
    <w:rsid w:val="00F11AED"/>
    <w:pPr>
      <w:keepNext w:val="1"/>
      <w:keepLines w:val="1"/>
      <w:spacing w:before="40"/>
      <w:ind w:firstLine="0"/>
      <w:outlineLvl w:val="3"/>
    </w:pPr>
    <w:rPr>
      <w:rFonts w:cstheme="majorBidi" w:eastAsiaTheme="majorEastAsia"/>
      <w:iCs w:val="1"/>
    </w:rPr>
  </w:style>
  <w:style w:type="paragraph" w:styleId="Ttulo5">
    <w:name w:val="heading 5"/>
    <w:basedOn w:val="Normal"/>
    <w:next w:val="Normal"/>
    <w:link w:val="Ttulo5Char"/>
    <w:uiPriority w:val="9"/>
    <w:semiHidden w:val="1"/>
    <w:unhideWhenUsed w:val="1"/>
    <w:qFormat w:val="1"/>
    <w:rsid w:val="00E70A0A"/>
    <w:pPr>
      <w:keepNext w:val="1"/>
      <w:keepLines w:val="1"/>
      <w:spacing w:before="40"/>
      <w:ind w:firstLine="0"/>
      <w:outlineLvl w:val="4"/>
    </w:pPr>
    <w:rPr>
      <w:rFonts w:asciiTheme="majorHAnsi" w:cstheme="majorBidi" w:eastAsiaTheme="majorEastAsia" w:hAnsiTheme="majorHAnsi"/>
      <w:color w:val="2f5496" w:themeColor="accent1" w:themeShade="0000BF"/>
    </w:rPr>
  </w:style>
  <w:style w:type="paragraph" w:styleId="Ttulo6">
    <w:name w:val="heading 6"/>
    <w:basedOn w:val="Normal"/>
    <w:next w:val="Normal"/>
    <w:link w:val="Ttulo6Char"/>
    <w:uiPriority w:val="9"/>
    <w:semiHidden w:val="1"/>
    <w:unhideWhenUsed w:val="1"/>
    <w:qFormat w:val="1"/>
    <w:rsid w:val="00E70A0A"/>
    <w:pPr>
      <w:keepNext w:val="1"/>
      <w:keepLines w:val="1"/>
      <w:spacing w:before="40"/>
      <w:ind w:firstLine="0"/>
      <w:outlineLvl w:val="5"/>
    </w:pPr>
    <w:rPr>
      <w:rFonts w:asciiTheme="majorHAnsi" w:cstheme="majorBidi" w:eastAsiaTheme="majorEastAsia" w:hAnsiTheme="majorHAnsi"/>
      <w:color w:val="1f3763" w:themeColor="accent1" w:themeShade="00007F"/>
    </w:rPr>
  </w:style>
  <w:style w:type="paragraph" w:styleId="Ttulo7">
    <w:name w:val="heading 7"/>
    <w:basedOn w:val="Normal"/>
    <w:next w:val="Normal"/>
    <w:link w:val="Ttulo7Char"/>
    <w:uiPriority w:val="9"/>
    <w:semiHidden w:val="1"/>
    <w:unhideWhenUsed w:val="1"/>
    <w:qFormat w:val="1"/>
    <w:rsid w:val="00E70A0A"/>
    <w:pPr>
      <w:keepNext w:val="1"/>
      <w:keepLines w:val="1"/>
      <w:spacing w:before="40"/>
      <w:ind w:firstLine="0"/>
      <w:outlineLvl w:val="6"/>
    </w:pPr>
    <w:rPr>
      <w:rFonts w:asciiTheme="majorHAnsi" w:cstheme="majorBidi" w:eastAsiaTheme="majorEastAsia" w:hAnsiTheme="majorHAnsi"/>
      <w:i w:val="1"/>
      <w:iCs w:val="1"/>
      <w:color w:val="1f3763" w:themeColor="accent1" w:themeShade="00007F"/>
    </w:rPr>
  </w:style>
  <w:style w:type="paragraph" w:styleId="Ttulo8">
    <w:name w:val="heading 8"/>
    <w:basedOn w:val="Normal"/>
    <w:next w:val="Normal"/>
    <w:link w:val="Ttulo8Char"/>
    <w:uiPriority w:val="9"/>
    <w:semiHidden w:val="1"/>
    <w:unhideWhenUsed w:val="1"/>
    <w:qFormat w:val="1"/>
    <w:rsid w:val="00E70A0A"/>
    <w:pPr>
      <w:keepNext w:val="1"/>
      <w:keepLines w:val="1"/>
      <w:spacing w:before="40"/>
      <w:ind w:firstLine="0"/>
      <w:outlineLvl w:val="7"/>
    </w:pPr>
    <w:rPr>
      <w:rFonts w:asciiTheme="majorHAnsi" w:cstheme="majorBidi" w:eastAsiaTheme="majorEastAsia" w:hAnsiTheme="majorHAnsi"/>
      <w:color w:val="272727" w:themeColor="text1" w:themeTint="0000D8"/>
      <w:sz w:val="21"/>
      <w:szCs w:val="21"/>
    </w:rPr>
  </w:style>
  <w:style w:type="paragraph" w:styleId="Ttulo9">
    <w:name w:val="heading 9"/>
    <w:basedOn w:val="Normal"/>
    <w:next w:val="Normal"/>
    <w:link w:val="Ttulo9Char"/>
    <w:uiPriority w:val="9"/>
    <w:semiHidden w:val="1"/>
    <w:unhideWhenUsed w:val="1"/>
    <w:qFormat w:val="1"/>
    <w:rsid w:val="00E70A0A"/>
    <w:pPr>
      <w:keepNext w:val="1"/>
      <w:keepLines w:val="1"/>
      <w:spacing w:before="40"/>
      <w:ind w:firstLine="0"/>
      <w:outlineLvl w:val="8"/>
    </w:pPr>
    <w:rPr>
      <w:rFonts w:asciiTheme="majorHAnsi" w:cstheme="majorBidi" w:eastAsiaTheme="majorEastAsia" w:hAnsiTheme="majorHAnsi"/>
      <w:i w:val="1"/>
      <w:iCs w:val="1"/>
      <w:color w:val="272727" w:themeColor="text1" w:themeTint="0000D8"/>
      <w:sz w:val="21"/>
      <w:szCs w:val="21"/>
    </w:rPr>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paragraph" w:styleId="PargrafodaLista">
    <w:name w:val="List Paragraph"/>
    <w:basedOn w:val="Normal"/>
    <w:uiPriority w:val="34"/>
    <w:qFormat w:val="1"/>
    <w:rsid w:val="003C2483"/>
    <w:pPr>
      <w:ind w:left="720"/>
      <w:contextualSpacing w:val="1"/>
    </w:pPr>
  </w:style>
  <w:style w:type="paragraph" w:styleId="Reviso">
    <w:name w:val="Revision"/>
    <w:hidden w:val="1"/>
    <w:uiPriority w:val="99"/>
    <w:semiHidden w:val="1"/>
    <w:rsid w:val="002E7B63"/>
    <w:pPr>
      <w:spacing w:line="240" w:lineRule="auto"/>
    </w:pPr>
    <w:rPr>
      <w:color w:val="000000" w:themeColor="text1"/>
    </w:rPr>
  </w:style>
  <w:style w:type="paragraph" w:styleId="Corpodotexto" w:customStyle="1">
    <w:name w:val="Corpo do texto"/>
    <w:rsid w:val="00CC57F8"/>
    <w:rPr>
      <w:rFonts w:eastAsiaTheme="majorEastAsia"/>
    </w:rPr>
  </w:style>
  <w:style w:type="character" w:styleId="Ttulo1Char" w:customStyle="1">
    <w:name w:val="Título 1 Char"/>
    <w:basedOn w:val="Fontepargpadro"/>
    <w:link w:val="Ttulo1"/>
    <w:uiPriority w:val="9"/>
    <w:rsid w:val="00434D8D"/>
    <w:rPr>
      <w:rFonts w:ascii="Arial" w:hAnsi="Arial" w:cstheme="majorBidi" w:eastAsiaTheme="majorEastAsia"/>
      <w:b w:val="1"/>
      <w:color w:val="000000" w:themeColor="text1"/>
      <w:sz w:val="24"/>
      <w:szCs w:val="32"/>
    </w:rPr>
  </w:style>
  <w:style w:type="character" w:styleId="Ttulo2Char" w:customStyle="1">
    <w:name w:val="Título 2 Char"/>
    <w:basedOn w:val="Fontepargpadro"/>
    <w:link w:val="Ttulo2"/>
    <w:uiPriority w:val="9"/>
    <w:rsid w:val="006632A1"/>
    <w:rPr>
      <w:rFonts w:cstheme="majorBidi" w:eastAsiaTheme="majorEastAsia"/>
      <w:b w:val="1"/>
      <w:color w:val="000000" w:themeColor="text1"/>
      <w:szCs w:val="26"/>
    </w:rPr>
  </w:style>
  <w:style w:type="character" w:styleId="Ttulo3Char" w:customStyle="1">
    <w:name w:val="Título 3 Char"/>
    <w:basedOn w:val="Fontepargpadro"/>
    <w:link w:val="Ttulo3"/>
    <w:uiPriority w:val="9"/>
    <w:rsid w:val="00DE6746"/>
    <w:rPr>
      <w:rFonts w:ascii="Arial" w:hAnsi="Arial" w:cstheme="majorBidi" w:eastAsiaTheme="majorEastAsia"/>
      <w:color w:val="000000" w:themeColor="text1"/>
      <w:sz w:val="24"/>
      <w:szCs w:val="24"/>
    </w:rPr>
  </w:style>
  <w:style w:type="character" w:styleId="Ttulo4Char" w:customStyle="1">
    <w:name w:val="Título 4 Char"/>
    <w:basedOn w:val="Fontepargpadro"/>
    <w:link w:val="Ttulo4"/>
    <w:uiPriority w:val="9"/>
    <w:rsid w:val="00F11AED"/>
    <w:rPr>
      <w:rFonts w:ascii="Arial" w:hAnsi="Arial" w:cstheme="majorBidi" w:eastAsiaTheme="majorEastAsia"/>
      <w:iCs w:val="1"/>
      <w:color w:val="000000" w:themeColor="text1"/>
      <w:sz w:val="24"/>
    </w:rPr>
  </w:style>
  <w:style w:type="character" w:styleId="Ttulo5Char" w:customStyle="1">
    <w:name w:val="Título 5 Char"/>
    <w:basedOn w:val="Fontepargpadro"/>
    <w:link w:val="Ttulo5"/>
    <w:uiPriority w:val="9"/>
    <w:semiHidden w:val="1"/>
    <w:rsid w:val="00E70A0A"/>
    <w:rPr>
      <w:rFonts w:asciiTheme="majorHAnsi" w:cstheme="majorBidi" w:eastAsiaTheme="majorEastAsia" w:hAnsiTheme="majorHAnsi"/>
      <w:color w:val="2f5496" w:themeColor="accent1" w:themeShade="0000BF"/>
      <w:sz w:val="24"/>
    </w:rPr>
  </w:style>
  <w:style w:type="character" w:styleId="Ttulo6Char" w:customStyle="1">
    <w:name w:val="Título 6 Char"/>
    <w:basedOn w:val="Fontepargpadro"/>
    <w:link w:val="Ttulo6"/>
    <w:uiPriority w:val="9"/>
    <w:semiHidden w:val="1"/>
    <w:rsid w:val="00E70A0A"/>
    <w:rPr>
      <w:rFonts w:asciiTheme="majorHAnsi" w:cstheme="majorBidi" w:eastAsiaTheme="majorEastAsia" w:hAnsiTheme="majorHAnsi"/>
      <w:color w:val="1f3763" w:themeColor="accent1" w:themeShade="00007F"/>
      <w:sz w:val="24"/>
    </w:rPr>
  </w:style>
  <w:style w:type="character" w:styleId="Ttulo7Char" w:customStyle="1">
    <w:name w:val="Título 7 Char"/>
    <w:basedOn w:val="Fontepargpadro"/>
    <w:link w:val="Ttulo7"/>
    <w:uiPriority w:val="9"/>
    <w:semiHidden w:val="1"/>
    <w:rsid w:val="00E70A0A"/>
    <w:rPr>
      <w:rFonts w:asciiTheme="majorHAnsi" w:cstheme="majorBidi" w:eastAsiaTheme="majorEastAsia" w:hAnsiTheme="majorHAnsi"/>
      <w:i w:val="1"/>
      <w:iCs w:val="1"/>
      <w:color w:val="1f3763" w:themeColor="accent1" w:themeShade="00007F"/>
      <w:sz w:val="24"/>
    </w:rPr>
  </w:style>
  <w:style w:type="character" w:styleId="Ttulo8Char" w:customStyle="1">
    <w:name w:val="Título 8 Char"/>
    <w:basedOn w:val="Fontepargpadro"/>
    <w:link w:val="Ttulo8"/>
    <w:uiPriority w:val="9"/>
    <w:semiHidden w:val="1"/>
    <w:rsid w:val="00E70A0A"/>
    <w:rPr>
      <w:rFonts w:asciiTheme="majorHAnsi" w:cstheme="majorBidi" w:eastAsiaTheme="majorEastAsia" w:hAnsiTheme="majorHAnsi"/>
      <w:color w:val="272727" w:themeColor="text1" w:themeTint="0000D8"/>
      <w:sz w:val="21"/>
      <w:szCs w:val="21"/>
    </w:rPr>
  </w:style>
  <w:style w:type="character" w:styleId="Ttulo9Char" w:customStyle="1">
    <w:name w:val="Título 9 Char"/>
    <w:basedOn w:val="Fontepargpadro"/>
    <w:link w:val="Ttulo9"/>
    <w:uiPriority w:val="9"/>
    <w:semiHidden w:val="1"/>
    <w:rsid w:val="00E70A0A"/>
    <w:rPr>
      <w:rFonts w:asciiTheme="majorHAnsi" w:cstheme="majorBidi" w:eastAsiaTheme="majorEastAsia" w:hAnsiTheme="majorHAnsi"/>
      <w:i w:val="1"/>
      <w:iCs w:val="1"/>
      <w:color w:val="272727" w:themeColor="text1" w:themeTint="0000D8"/>
      <w:sz w:val="21"/>
      <w:szCs w:val="21"/>
    </w:rPr>
  </w:style>
  <w:style w:type="table" w:styleId="Tabelacomgrade">
    <w:name w:val="Table Grid"/>
    <w:basedOn w:val="Tabelanormal"/>
    <w:uiPriority w:val="39"/>
    <w:rsid w:val="005A3212"/>
    <w:pPr>
      <w:spacing w:line="240" w:lineRule="auto"/>
    </w:pPr>
    <w:rPr>
      <w:rFonts w:eastAsiaTheme="minorEastAsia"/>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Contedodatabela" w:customStyle="1">
    <w:name w:val="Conteúdo da tabela"/>
    <w:rsid w:val="005A3212"/>
    <w:rPr>
      <w:rFonts w:eastAsiaTheme="majorEastAsia"/>
      <w:sz w:val="18"/>
    </w:rPr>
  </w:style>
  <w:style w:type="table" w:styleId="SimplesTabela1">
    <w:name w:val="Plain Table 1"/>
    <w:basedOn w:val="Tabelanormal"/>
    <w:uiPriority w:val="41"/>
    <w:rsid w:val="005A3212"/>
    <w:pPr>
      <w:spacing w:line="240" w:lineRule="auto"/>
    </w:pPr>
    <w:tblPr>
      <w:tblStyleRowBandSize w:val="1"/>
      <w:tblStyleColBandSize w:val="1"/>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tblStylePr w:type="firstRow">
      <w:rPr>
        <w:b w:val="1"/>
        <w:bCs w:val="1"/>
      </w:rPr>
    </w:tblStylePr>
    <w:tblStylePr w:type="lastRow">
      <w:rPr>
        <w:b w:val="1"/>
        <w:bCs w:val="1"/>
      </w:rPr>
      <w:tblPr/>
      <w:tcPr>
        <w:tcBorders>
          <w:top w:color="bfbfbf" w:space="0" w:sz="4" w:themeColor="background1" w:themeShade="0000BF" w:val="double"/>
        </w:tcBorders>
      </w:tc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character" w:styleId="TextodoEspaoReservado">
    <w:name w:val="Placeholder Text"/>
    <w:basedOn w:val="Fontepargpadro"/>
    <w:uiPriority w:val="99"/>
    <w:semiHidden w:val="1"/>
    <w:rsid w:val="004879F5"/>
    <w:rPr>
      <w:color w:val="808080"/>
    </w:rPr>
  </w:style>
  <w:style w:type="paragraph" w:styleId="CabealhodoSumrio">
    <w:name w:val="TOC Heading"/>
    <w:basedOn w:val="Ttulo1"/>
    <w:next w:val="Normal"/>
    <w:uiPriority w:val="39"/>
    <w:unhideWhenUsed w:val="1"/>
    <w:qFormat w:val="1"/>
    <w:rsid w:val="006E746D"/>
    <w:pPr>
      <w:spacing w:line="259" w:lineRule="auto"/>
      <w:jc w:val="left"/>
      <w:outlineLvl w:val="9"/>
    </w:pPr>
    <w:rPr>
      <w:rFonts w:asciiTheme="majorHAnsi" w:hAnsiTheme="majorHAnsi"/>
      <w:b w:val="0"/>
      <w:color w:val="2f5496" w:themeColor="accent1" w:themeShade="0000BF"/>
      <w:sz w:val="32"/>
    </w:rPr>
  </w:style>
  <w:style w:type="paragraph" w:styleId="Sumrio1">
    <w:name w:val="toc 1"/>
    <w:basedOn w:val="Normal"/>
    <w:next w:val="Normal"/>
    <w:autoRedefine w:val="1"/>
    <w:uiPriority w:val="39"/>
    <w:unhideWhenUsed w:val="1"/>
    <w:rsid w:val="00CE42E7"/>
    <w:pPr>
      <w:tabs>
        <w:tab w:val="right" w:leader="dot" w:pos="9061"/>
      </w:tabs>
      <w:spacing w:after="100"/>
      <w:ind w:firstLine="0"/>
    </w:pPr>
    <w:rPr>
      <w:b w:val="1"/>
      <w:bCs w:val="1"/>
      <w:noProof w:val="1"/>
    </w:rPr>
  </w:style>
  <w:style w:type="paragraph" w:styleId="Sumrio2">
    <w:name w:val="toc 2"/>
    <w:basedOn w:val="Normal"/>
    <w:next w:val="Normal"/>
    <w:autoRedefine w:val="1"/>
    <w:uiPriority w:val="39"/>
    <w:unhideWhenUsed w:val="1"/>
    <w:rsid w:val="005139FC"/>
    <w:pPr>
      <w:tabs>
        <w:tab w:val="left" w:pos="284"/>
        <w:tab w:val="right" w:leader="dot" w:pos="9061"/>
      </w:tabs>
      <w:spacing w:after="100"/>
      <w:ind w:firstLine="0"/>
    </w:pPr>
  </w:style>
  <w:style w:type="paragraph" w:styleId="Sumrio3">
    <w:name w:val="toc 3"/>
    <w:basedOn w:val="Normal"/>
    <w:next w:val="Normal"/>
    <w:autoRedefine w:val="1"/>
    <w:uiPriority w:val="39"/>
    <w:unhideWhenUsed w:val="1"/>
    <w:rsid w:val="005139FC"/>
    <w:pPr>
      <w:tabs>
        <w:tab w:val="left" w:pos="567"/>
        <w:tab w:val="right" w:leader="dot" w:pos="9061"/>
      </w:tabs>
      <w:spacing w:after="100"/>
      <w:ind w:firstLine="0"/>
    </w:pPr>
  </w:style>
  <w:style w:type="character" w:styleId="Hyperlink">
    <w:name w:val="Hyperlink"/>
    <w:basedOn w:val="Fontepargpadro"/>
    <w:uiPriority w:val="99"/>
    <w:unhideWhenUsed w:val="1"/>
    <w:rsid w:val="006E746D"/>
    <w:rPr>
      <w:color w:val="0563c1" w:themeColor="hyperlink"/>
      <w:u w:val="single"/>
    </w:rPr>
  </w:style>
  <w:style w:type="paragraph" w:styleId="Cabealho">
    <w:name w:val="header"/>
    <w:basedOn w:val="Normal"/>
    <w:link w:val="CabealhoChar"/>
    <w:uiPriority w:val="99"/>
    <w:unhideWhenUsed w:val="1"/>
    <w:rsid w:val="00125B05"/>
    <w:pPr>
      <w:tabs>
        <w:tab w:val="center" w:pos="4252"/>
        <w:tab w:val="right" w:pos="8504"/>
      </w:tabs>
      <w:spacing w:line="240" w:lineRule="auto"/>
    </w:pPr>
  </w:style>
  <w:style w:type="character" w:styleId="CabealhoChar" w:customStyle="1">
    <w:name w:val="Cabeçalho Char"/>
    <w:basedOn w:val="Fontepargpadro"/>
    <w:link w:val="Cabealho"/>
    <w:uiPriority w:val="99"/>
    <w:rsid w:val="00125B05"/>
    <w:rPr>
      <w:rFonts w:ascii="Arial" w:hAnsi="Arial"/>
      <w:color w:val="000000" w:themeColor="text1"/>
      <w:sz w:val="24"/>
    </w:rPr>
  </w:style>
  <w:style w:type="paragraph" w:styleId="Rodap">
    <w:name w:val="footer"/>
    <w:basedOn w:val="Normal"/>
    <w:link w:val="RodapChar"/>
    <w:uiPriority w:val="99"/>
    <w:unhideWhenUsed w:val="1"/>
    <w:rsid w:val="00125B05"/>
    <w:pPr>
      <w:tabs>
        <w:tab w:val="center" w:pos="4252"/>
        <w:tab w:val="right" w:pos="8504"/>
      </w:tabs>
      <w:spacing w:line="240" w:lineRule="auto"/>
    </w:pPr>
  </w:style>
  <w:style w:type="character" w:styleId="RodapChar" w:customStyle="1">
    <w:name w:val="Rodapé Char"/>
    <w:basedOn w:val="Fontepargpadro"/>
    <w:link w:val="Rodap"/>
    <w:uiPriority w:val="99"/>
    <w:rsid w:val="00125B05"/>
    <w:rPr>
      <w:rFonts w:ascii="Arial" w:hAnsi="Arial"/>
      <w:color w:val="000000" w:themeColor="text1"/>
      <w:sz w:val="24"/>
    </w:rPr>
  </w:style>
  <w:style w:type="character" w:styleId="fontstyle01" w:customStyle="1">
    <w:name w:val="fontstyle01"/>
    <w:basedOn w:val="Fontepargpadro"/>
    <w:rsid w:val="006E1AE1"/>
    <w:rPr>
      <w:rFonts w:ascii="ArialMT" w:hAnsi="ArialMT" w:hint="default"/>
      <w:b w:val="0"/>
      <w:bCs w:val="0"/>
      <w:i w:val="0"/>
      <w:iCs w:val="0"/>
      <w:color w:val="000000"/>
      <w:sz w:val="24"/>
      <w:szCs w:val="24"/>
    </w:rPr>
  </w:style>
  <w:style w:type="paragraph" w:styleId="SemEspaamento">
    <w:name w:val="No Spacing"/>
    <w:uiPriority w:val="1"/>
    <w:qFormat w:val="1"/>
    <w:rsid w:val="00A50A2E"/>
    <w:pPr>
      <w:spacing w:line="240" w:lineRule="auto"/>
    </w:pPr>
    <w:rPr>
      <w:rFonts w:eastAsiaTheme="minorEastAsia"/>
    </w:rPr>
  </w:style>
  <w:style w:type="paragraph" w:styleId="Subttulo">
    <w:name w:val="Subtitle"/>
    <w:basedOn w:val="Normal"/>
    <w:next w:val="Normal"/>
    <w:uiPriority w:val="11"/>
    <w:qFormat w:val="1"/>
    <w:pPr>
      <w:keepNext w:val="1"/>
      <w:keepLines w:val="1"/>
      <w:spacing w:after="80" w:before="360"/>
    </w:pPr>
    <w:rPr>
      <w:color w:val="000000"/>
    </w:rPr>
  </w:style>
  <w:style w:type="paragraph" w:styleId="NormalWeb">
    <w:name w:val="Normal (Web)"/>
    <w:basedOn w:val="Normal"/>
    <w:uiPriority w:val="99"/>
    <w:unhideWhenUsed w:val="1"/>
    <w:rsid w:val="007E4488"/>
    <w:pPr>
      <w:spacing w:after="100" w:afterAutospacing="1" w:before="100" w:beforeAutospacing="1" w:line="240" w:lineRule="auto"/>
      <w:ind w:firstLine="0"/>
      <w:jc w:val="left"/>
    </w:pPr>
    <w:rPr>
      <w:rFonts w:ascii="Times New Roman" w:cs="Times New Roman" w:eastAsia="Times New Roman" w:hAnsi="Times New Roman"/>
      <w:color w:val="auto"/>
    </w:rPr>
  </w:style>
  <w:style w:type="paragraph" w:styleId="Estilo1" w:customStyle="1">
    <w:name w:val="Estilo1"/>
    <w:basedOn w:val="Normal"/>
    <w:link w:val="Estilo1Char"/>
    <w:qFormat w:val="1"/>
    <w:rsid w:val="00421E53"/>
    <w:pPr>
      <w:keepNext w:val="1"/>
      <w:keepLines w:val="1"/>
      <w:numPr>
        <w:numId w:val="6"/>
      </w:numPr>
      <w:spacing w:line="240" w:lineRule="auto"/>
      <w:ind w:firstLine="709"/>
    </w:pPr>
    <w:rPr>
      <w:rFonts w:ascii="Calibri" w:cs="Calibri" w:eastAsia="Calibri" w:hAnsi="Calibri"/>
      <w:b w:val="1"/>
      <w:color w:val="auto"/>
      <w:sz w:val="22"/>
      <w:szCs w:val="22"/>
    </w:rPr>
  </w:style>
  <w:style w:type="character" w:styleId="Estilo1Char" w:customStyle="1">
    <w:name w:val="Estilo1 Char"/>
    <w:basedOn w:val="Fontepargpadro"/>
    <w:link w:val="Estilo1"/>
    <w:rsid w:val="00421E53"/>
    <w:rPr>
      <w:rFonts w:ascii="Calibri" w:cs="Calibri" w:eastAsia="Calibri" w:hAnsi="Calibri"/>
      <w:b w:val="1"/>
      <w:sz w:val="22"/>
      <w:szCs w:val="22"/>
    </w:rPr>
  </w:style>
  <w:style w:type="paragraph" w:styleId="Subtitle">
    <w:name w:val="Subtitle"/>
    <w:basedOn w:val="Normal"/>
    <w:next w:val="Normal"/>
    <w:pPr>
      <w:keepNext w:val="1"/>
      <w:keepLines w:val="1"/>
      <w:spacing w:after="80" w:before="360" w:lineRule="auto"/>
    </w:pPr>
    <w:rPr>
      <w:color w:val="000000"/>
    </w:rPr>
  </w:style>
  <w:style w:type="table" w:styleId="Table1">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3" Type="http://schemas.openxmlformats.org/officeDocument/2006/relationships/theme" Target="theme/theme1.xml"/><Relationship Id="rId4" Type="http://schemas.openxmlformats.org/officeDocument/2006/relationships/settings" Target="settings.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3.png"/><Relationship Id="rId5" Type="http://schemas.openxmlformats.org/officeDocument/2006/relationships/fontTable" Target="fontTable.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3" Type="http://schemas.openxmlformats.org/officeDocument/2006/relationships/font" Target="fonts/QuattrocentoSans-regular.ttf"/><Relationship Id="rId4" Type="http://schemas.openxmlformats.org/officeDocument/2006/relationships/font" Target="fonts/QuattrocentoSans-bold.ttf"/><Relationship Id="rId5" Type="http://schemas.openxmlformats.org/officeDocument/2006/relationships/font" Target="fonts/QuattrocentoSans-italic.ttf"/><Relationship Id="rId6"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3"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 Id="rId2" Type="http://schemas.openxmlformats.org/officeDocument/2006/relationships/oleObject" Target="embeddings/oleObject1.bin"/></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3"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RkbetLC7TQbl370+MU81hSuv0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HQoBORIYChYIB0ISEhBBcmlhbCBVbmljb2RlIE1TGh4KAjEwEhgKFggHQhISEEFyaWFsIFVuaWNvZGUgTVMyCGgudHlqY3d0MgloLjNkeTZ2a20yCWguMXQzaDVzZjIJaC40ZDM0b2c4MgloLjE3ZHA4dnUyCWguM3JkY3JqbjIJaC4yNmluMXJnMghoLmxueGJ6OTIJaC4zNW5rdW4yMgloLjFrc3Y0dXY4AHIhMV9UOVBrdEJsMU5jdHF3SG1zTWlvdGQ3akRkR3RFNzJ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2023-07-17T20:45:00Z</dcterms:created>
  <dc:creator>VIVAX 02</dc:creator>
</cp:coreProperties>
</file>